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033"/>
        <w:gridCol w:w="5037"/>
      </w:tblGrid>
      <w:tr w:rsidR="005602E9" w:rsidRPr="005602E9" w:rsidTr="00760132">
        <w:tc>
          <w:tcPr>
            <w:tcW w:w="5148" w:type="dxa"/>
            <w:shd w:val="clear" w:color="auto" w:fill="D9D9D9" w:themeFill="background1" w:themeFillShade="D9"/>
          </w:tcPr>
          <w:p w:rsidR="005602E9" w:rsidRPr="00D458A5" w:rsidRDefault="005602E9" w:rsidP="00EF5D09">
            <w:pPr>
              <w:contextualSpacing/>
              <w:rPr>
                <w:rFonts w:ascii="Georgia" w:hAnsi="Georgia"/>
                <w:b/>
                <w:sz w:val="24"/>
                <w:szCs w:val="24"/>
              </w:rPr>
            </w:pPr>
            <w:bookmarkStart w:id="0" w:name="_GoBack"/>
            <w:bookmarkEnd w:id="0"/>
            <w:r w:rsidRPr="00D458A5">
              <w:rPr>
                <w:rFonts w:ascii="Georgia" w:hAnsi="Georgia"/>
                <w:b/>
                <w:sz w:val="24"/>
                <w:szCs w:val="24"/>
              </w:rPr>
              <w:t xml:space="preserve">NIOSH DATASET # </w:t>
            </w:r>
            <w:r w:rsidR="00103E66">
              <w:rPr>
                <w:rFonts w:ascii="Georgia" w:hAnsi="Georgia"/>
                <w:b/>
                <w:sz w:val="24"/>
                <w:szCs w:val="24"/>
              </w:rPr>
              <w:t>S</w:t>
            </w:r>
            <w:r w:rsidRPr="00D458A5">
              <w:rPr>
                <w:rFonts w:ascii="Georgia" w:hAnsi="Georgia"/>
                <w:b/>
                <w:sz w:val="24"/>
                <w:szCs w:val="24"/>
              </w:rPr>
              <w:t>D-</w:t>
            </w:r>
            <w:r w:rsidR="0074641C">
              <w:rPr>
                <w:rFonts w:ascii="Georgia" w:hAnsi="Georgia"/>
                <w:b/>
                <w:sz w:val="24"/>
                <w:szCs w:val="24"/>
              </w:rPr>
              <w:t>xxxx</w:t>
            </w:r>
            <w:r w:rsidR="00103E66">
              <w:rPr>
                <w:rFonts w:ascii="Georgia" w:hAnsi="Georgia"/>
                <w:b/>
                <w:sz w:val="24"/>
                <w:szCs w:val="24"/>
              </w:rPr>
              <w:t>-201</w:t>
            </w:r>
            <w:r w:rsidR="0074641C">
              <w:rPr>
                <w:rFonts w:ascii="Georgia" w:hAnsi="Georgia"/>
                <w:b/>
                <w:sz w:val="24"/>
                <w:szCs w:val="24"/>
              </w:rPr>
              <w:t>9</w:t>
            </w:r>
            <w:r w:rsidR="00103E66">
              <w:rPr>
                <w:rFonts w:ascii="Georgia" w:hAnsi="Georgia"/>
                <w:b/>
                <w:sz w:val="24"/>
                <w:szCs w:val="24"/>
              </w:rPr>
              <w:t>-</w:t>
            </w:r>
            <w:r w:rsidR="0074641C">
              <w:rPr>
                <w:rFonts w:ascii="Georgia" w:hAnsi="Georgia"/>
                <w:b/>
                <w:sz w:val="24"/>
                <w:szCs w:val="24"/>
              </w:rPr>
              <w:t>x</w:t>
            </w:r>
          </w:p>
        </w:tc>
        <w:tc>
          <w:tcPr>
            <w:tcW w:w="5148" w:type="dxa"/>
            <w:shd w:val="clear" w:color="auto" w:fill="D9D9D9" w:themeFill="background1" w:themeFillShade="D9"/>
          </w:tcPr>
          <w:p w:rsidR="005602E9" w:rsidRPr="00D458A5" w:rsidRDefault="0074641C" w:rsidP="005602E9">
            <w:pPr>
              <w:contextualSpacing/>
              <w:jc w:val="right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September 2019</w:t>
            </w:r>
          </w:p>
        </w:tc>
      </w:tr>
    </w:tbl>
    <w:p w:rsidR="005602E9" w:rsidRPr="005602E9" w:rsidRDefault="005602E9" w:rsidP="005602E9">
      <w:pPr>
        <w:spacing w:after="0" w:line="240" w:lineRule="auto"/>
        <w:contextualSpacing/>
        <w:rPr>
          <w:rFonts w:ascii="Georgia" w:hAnsi="Georgia"/>
          <w:sz w:val="20"/>
          <w:szCs w:val="20"/>
        </w:rPr>
      </w:pPr>
    </w:p>
    <w:p w:rsidR="005602E9" w:rsidRPr="0072499C" w:rsidRDefault="0074641C" w:rsidP="005602E9">
      <w:pPr>
        <w:spacing w:after="0" w:line="240" w:lineRule="auto"/>
        <w:contextualSpacing/>
        <w:rPr>
          <w:rFonts w:ascii="Georgia" w:hAnsi="Georgia"/>
          <w:b/>
          <w:sz w:val="24"/>
          <w:szCs w:val="24"/>
        </w:rPr>
      </w:pPr>
      <w:r>
        <w:rPr>
          <w:rFonts w:ascii="Georgia" w:eastAsia="Times New Roman" w:hAnsi="Georgia" w:cs="Times New Roman"/>
          <w:b/>
          <w:color w:val="000000"/>
          <w:sz w:val="24"/>
          <w:szCs w:val="24"/>
          <w:lang w:val="en"/>
        </w:rPr>
        <w:t>Trends in Worker Hearing Loss by Industry Sector, 1981-2010</w:t>
      </w:r>
    </w:p>
    <w:p w:rsidR="005602E9" w:rsidRPr="005602E9" w:rsidRDefault="005602E9" w:rsidP="005602E9">
      <w:pPr>
        <w:spacing w:after="0" w:line="240" w:lineRule="auto"/>
        <w:contextualSpacing/>
        <w:rPr>
          <w:rFonts w:ascii="Georgia" w:hAnsi="Georgia"/>
          <w:sz w:val="24"/>
          <w:szCs w:val="24"/>
        </w:rPr>
      </w:pPr>
    </w:p>
    <w:p w:rsidR="005602E9" w:rsidRPr="005602E9" w:rsidRDefault="005602E9" w:rsidP="005602E9">
      <w:pPr>
        <w:spacing w:after="0" w:line="240" w:lineRule="auto"/>
        <w:contextualSpacing/>
        <w:rPr>
          <w:rFonts w:ascii="Georgia" w:hAnsi="Georgia"/>
          <w:sz w:val="24"/>
          <w:szCs w:val="24"/>
        </w:rPr>
      </w:pPr>
    </w:p>
    <w:p w:rsidR="0031651B" w:rsidRPr="00D458A5" w:rsidRDefault="005602E9" w:rsidP="005602E9">
      <w:pPr>
        <w:spacing w:after="0" w:line="240" w:lineRule="auto"/>
        <w:contextualSpacing/>
        <w:rPr>
          <w:rFonts w:ascii="Georgia" w:hAnsi="Georgia"/>
          <w:b/>
          <w:sz w:val="31"/>
          <w:szCs w:val="31"/>
        </w:rPr>
      </w:pPr>
      <w:r w:rsidRPr="00D458A5">
        <w:rPr>
          <w:rFonts w:ascii="Georgia" w:hAnsi="Georgia"/>
          <w:b/>
          <w:sz w:val="31"/>
          <w:szCs w:val="31"/>
        </w:rPr>
        <w:t>DATA DICTIONARY</w:t>
      </w:r>
    </w:p>
    <w:p w:rsidR="005602E9" w:rsidRPr="00D458A5" w:rsidRDefault="005602E9" w:rsidP="005602E9">
      <w:pPr>
        <w:spacing w:after="0" w:line="240" w:lineRule="auto"/>
        <w:contextualSpacing/>
        <w:rPr>
          <w:rFonts w:ascii="Georgia" w:hAnsi="Georgia"/>
          <w:sz w:val="31"/>
          <w:szCs w:val="3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7"/>
        <w:gridCol w:w="8083"/>
      </w:tblGrid>
      <w:tr w:rsidR="00760132" w:rsidTr="00951A4C">
        <w:tc>
          <w:tcPr>
            <w:tcW w:w="1998" w:type="dxa"/>
            <w:shd w:val="clear" w:color="auto" w:fill="D9D9D9" w:themeFill="background1" w:themeFillShade="D9"/>
          </w:tcPr>
          <w:p w:rsidR="00760132" w:rsidRPr="00760132" w:rsidRDefault="00760132" w:rsidP="005602E9">
            <w:pPr>
              <w:contextualSpacing/>
              <w:rPr>
                <w:rFonts w:ascii="Georgia" w:hAnsi="Georgia"/>
                <w:b/>
                <w:sz w:val="24"/>
                <w:szCs w:val="24"/>
              </w:rPr>
            </w:pPr>
            <w:r w:rsidRPr="00760132">
              <w:rPr>
                <w:rFonts w:ascii="Georgia" w:hAnsi="Georgia"/>
                <w:b/>
                <w:sz w:val="24"/>
                <w:szCs w:val="24"/>
              </w:rPr>
              <w:t>Field Name</w:t>
            </w:r>
          </w:p>
        </w:tc>
        <w:tc>
          <w:tcPr>
            <w:tcW w:w="8298" w:type="dxa"/>
            <w:shd w:val="clear" w:color="auto" w:fill="D9D9D9" w:themeFill="background1" w:themeFillShade="D9"/>
          </w:tcPr>
          <w:p w:rsidR="00760132" w:rsidRPr="00760132" w:rsidRDefault="00760132" w:rsidP="005602E9">
            <w:pPr>
              <w:contextualSpacing/>
              <w:rPr>
                <w:rFonts w:ascii="Georgia" w:hAnsi="Georgia"/>
                <w:b/>
                <w:sz w:val="24"/>
                <w:szCs w:val="24"/>
              </w:rPr>
            </w:pPr>
            <w:r w:rsidRPr="00760132">
              <w:rPr>
                <w:rFonts w:ascii="Georgia" w:hAnsi="Georgia"/>
                <w:b/>
                <w:sz w:val="24"/>
                <w:szCs w:val="24"/>
              </w:rPr>
              <w:t>Field Contents</w:t>
            </w:r>
          </w:p>
        </w:tc>
      </w:tr>
      <w:tr w:rsidR="00760132" w:rsidTr="00951A4C">
        <w:tc>
          <w:tcPr>
            <w:tcW w:w="1998" w:type="dxa"/>
          </w:tcPr>
          <w:p w:rsidR="00760132" w:rsidRPr="005602E9" w:rsidRDefault="00760132" w:rsidP="004E7D62">
            <w:pPr>
              <w:rPr>
                <w:rFonts w:ascii="Georgia" w:eastAsia="Calibri" w:hAnsi="Georgia" w:cs="Arial"/>
                <w:sz w:val="24"/>
                <w:szCs w:val="24"/>
              </w:rPr>
            </w:pPr>
            <w:r w:rsidRPr="005602E9">
              <w:rPr>
                <w:rFonts w:ascii="Georgia" w:hAnsi="Georgia" w:cs="Arial"/>
                <w:sz w:val="24"/>
                <w:szCs w:val="24"/>
              </w:rPr>
              <w:t>NID</w:t>
            </w:r>
          </w:p>
        </w:tc>
        <w:tc>
          <w:tcPr>
            <w:tcW w:w="8298" w:type="dxa"/>
          </w:tcPr>
          <w:p w:rsidR="00760132" w:rsidRPr="005602E9" w:rsidRDefault="004E7D62" w:rsidP="0068736D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 xml:space="preserve">NIOSH ID </w:t>
            </w:r>
            <w:r w:rsidR="00292B18">
              <w:rPr>
                <w:rFonts w:ascii="Georgia" w:hAnsi="Georgia" w:cs="Arial"/>
                <w:sz w:val="24"/>
                <w:szCs w:val="24"/>
              </w:rPr>
              <w:t>n</w:t>
            </w:r>
            <w:r>
              <w:rPr>
                <w:rFonts w:ascii="Georgia" w:hAnsi="Georgia" w:cs="Arial"/>
                <w:sz w:val="24"/>
                <w:szCs w:val="24"/>
              </w:rPr>
              <w:t xml:space="preserve">umber </w:t>
            </w:r>
            <w:r w:rsidR="0068736D">
              <w:rPr>
                <w:rFonts w:ascii="Georgia" w:hAnsi="Georgia" w:cs="Arial"/>
                <w:sz w:val="24"/>
                <w:szCs w:val="24"/>
              </w:rPr>
              <w:t>(</w:t>
            </w:r>
            <w:r>
              <w:rPr>
                <w:rFonts w:ascii="Georgia" w:hAnsi="Georgia" w:cs="Arial"/>
                <w:sz w:val="24"/>
                <w:szCs w:val="24"/>
              </w:rPr>
              <w:t>a</w:t>
            </w:r>
            <w:r w:rsidR="00292B18">
              <w:rPr>
                <w:rFonts w:ascii="Georgia" w:hAnsi="Georgia" w:cs="Arial"/>
                <w:sz w:val="24"/>
                <w:szCs w:val="24"/>
              </w:rPr>
              <w:t xml:space="preserve">rbitrary unique number 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assigned to each worker </w:t>
            </w:r>
            <w:r w:rsidR="0068736D">
              <w:rPr>
                <w:rFonts w:ascii="Georgia" w:hAnsi="Georgia" w:cs="Arial"/>
                <w:sz w:val="24"/>
                <w:szCs w:val="24"/>
              </w:rPr>
              <w:t>)</w:t>
            </w:r>
          </w:p>
        </w:tc>
      </w:tr>
      <w:tr w:rsidR="00760132" w:rsidTr="00951A4C">
        <w:tc>
          <w:tcPr>
            <w:tcW w:w="1998" w:type="dxa"/>
          </w:tcPr>
          <w:p w:rsidR="00760132" w:rsidRPr="005602E9" w:rsidRDefault="00760132" w:rsidP="004E7D62">
            <w:pPr>
              <w:rPr>
                <w:rFonts w:ascii="Georgia" w:eastAsia="Calibri" w:hAnsi="Georgia" w:cs="Arial"/>
                <w:sz w:val="24"/>
                <w:szCs w:val="24"/>
              </w:rPr>
            </w:pPr>
            <w:r w:rsidRPr="005602E9">
              <w:rPr>
                <w:rFonts w:ascii="Georgia" w:hAnsi="Georgia" w:cs="Arial"/>
                <w:sz w:val="24"/>
                <w:szCs w:val="24"/>
              </w:rPr>
              <w:t>Age</w:t>
            </w:r>
            <w:r w:rsidR="004E7D62">
              <w:rPr>
                <w:rFonts w:ascii="Georgia" w:hAnsi="Georgia" w:cs="Arial"/>
                <w:sz w:val="24"/>
                <w:szCs w:val="24"/>
              </w:rPr>
              <w:t>_</w:t>
            </w:r>
            <w:r w:rsidRPr="005602E9">
              <w:rPr>
                <w:rFonts w:ascii="Georgia" w:hAnsi="Georgia" w:cs="Arial"/>
                <w:sz w:val="24"/>
                <w:szCs w:val="24"/>
              </w:rPr>
              <w:t xml:space="preserve">group </w:t>
            </w:r>
          </w:p>
        </w:tc>
        <w:tc>
          <w:tcPr>
            <w:tcW w:w="8298" w:type="dxa"/>
          </w:tcPr>
          <w:p w:rsidR="00760132" w:rsidRPr="005602E9" w:rsidRDefault="00292B18" w:rsidP="00955739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Age group (</w:t>
            </w:r>
            <w:r w:rsidR="00955739">
              <w:rPr>
                <w:rFonts w:ascii="Georgia" w:hAnsi="Georgia" w:cs="Arial"/>
                <w:sz w:val="24"/>
                <w:szCs w:val="24"/>
              </w:rPr>
              <w:t>1= 18-25 years;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 </w:t>
            </w:r>
            <w:r w:rsidR="00955739">
              <w:rPr>
                <w:rFonts w:ascii="Georgia" w:hAnsi="Georgia" w:cs="Arial"/>
                <w:sz w:val="24"/>
                <w:szCs w:val="24"/>
              </w:rPr>
              <w:t>2 = 26-35;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 </w:t>
            </w:r>
            <w:r w:rsidR="00955739">
              <w:rPr>
                <w:rFonts w:ascii="Georgia" w:hAnsi="Georgia" w:cs="Arial"/>
                <w:sz w:val="24"/>
                <w:szCs w:val="24"/>
              </w:rPr>
              <w:t xml:space="preserve">3 = 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>36-45</w:t>
            </w:r>
            <w:r w:rsidR="00955739">
              <w:rPr>
                <w:rFonts w:ascii="Georgia" w:hAnsi="Georgia" w:cs="Arial"/>
                <w:sz w:val="24"/>
                <w:szCs w:val="24"/>
              </w:rPr>
              <w:t>;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 </w:t>
            </w:r>
            <w:r w:rsidR="00955739">
              <w:rPr>
                <w:rFonts w:ascii="Georgia" w:hAnsi="Georgia" w:cs="Arial"/>
                <w:sz w:val="24"/>
                <w:szCs w:val="24"/>
              </w:rPr>
              <w:t xml:space="preserve">4 = 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>46-55</w:t>
            </w:r>
            <w:r w:rsidR="00955739">
              <w:rPr>
                <w:rFonts w:ascii="Georgia" w:hAnsi="Georgia" w:cs="Arial"/>
                <w:sz w:val="24"/>
                <w:szCs w:val="24"/>
              </w:rPr>
              <w:t>;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 </w:t>
            </w:r>
            <w:r w:rsidR="00955739">
              <w:rPr>
                <w:rFonts w:ascii="Georgia" w:hAnsi="Georgia" w:cs="Arial"/>
                <w:sz w:val="24"/>
                <w:szCs w:val="24"/>
              </w:rPr>
              <w:t xml:space="preserve">5 = 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>56-65</w:t>
            </w:r>
            <w:r>
              <w:rPr>
                <w:rFonts w:ascii="Georgia" w:hAnsi="Georgia" w:cs="Arial"/>
                <w:sz w:val="24"/>
                <w:szCs w:val="24"/>
              </w:rPr>
              <w:t>)</w:t>
            </w:r>
          </w:p>
        </w:tc>
      </w:tr>
      <w:tr w:rsidR="00760132" w:rsidTr="00951A4C">
        <w:tc>
          <w:tcPr>
            <w:tcW w:w="1998" w:type="dxa"/>
          </w:tcPr>
          <w:p w:rsidR="00760132" w:rsidRPr="005602E9" w:rsidRDefault="0076013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 w:rsidRPr="005602E9">
              <w:rPr>
                <w:rFonts w:ascii="Georgia" w:hAnsi="Georgia" w:cs="Arial"/>
                <w:sz w:val="24"/>
                <w:szCs w:val="24"/>
              </w:rPr>
              <w:t>Gender</w:t>
            </w:r>
          </w:p>
        </w:tc>
        <w:tc>
          <w:tcPr>
            <w:tcW w:w="8298" w:type="dxa"/>
          </w:tcPr>
          <w:p w:rsidR="00760132" w:rsidRPr="005602E9" w:rsidRDefault="00292B18" w:rsidP="00955739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Reported sex (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>M</w:t>
            </w:r>
            <w:r w:rsidR="00955739">
              <w:rPr>
                <w:rFonts w:ascii="Georgia" w:hAnsi="Georgia" w:cs="Arial"/>
                <w:sz w:val="24"/>
                <w:szCs w:val="24"/>
              </w:rPr>
              <w:t xml:space="preserve"> = male;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 F</w:t>
            </w:r>
            <w:r w:rsidR="00955739">
              <w:rPr>
                <w:rFonts w:ascii="Georgia" w:hAnsi="Georgia" w:cs="Arial"/>
                <w:sz w:val="24"/>
                <w:szCs w:val="24"/>
              </w:rPr>
              <w:t xml:space="preserve"> = female</w:t>
            </w:r>
            <w:r>
              <w:rPr>
                <w:rFonts w:ascii="Georgia" w:hAnsi="Georgia" w:cs="Arial"/>
                <w:sz w:val="24"/>
                <w:szCs w:val="24"/>
              </w:rPr>
              <w:t>)</w:t>
            </w:r>
          </w:p>
        </w:tc>
      </w:tr>
      <w:tr w:rsidR="00760132" w:rsidTr="00951A4C">
        <w:tc>
          <w:tcPr>
            <w:tcW w:w="1998" w:type="dxa"/>
          </w:tcPr>
          <w:p w:rsidR="00760132" w:rsidRPr="005602E9" w:rsidRDefault="0076013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 w:rsidRPr="005602E9">
              <w:rPr>
                <w:rFonts w:ascii="Georgia" w:hAnsi="Georgia" w:cs="Arial"/>
                <w:sz w:val="24"/>
                <w:szCs w:val="24"/>
              </w:rPr>
              <w:t>Region</w:t>
            </w:r>
          </w:p>
        </w:tc>
        <w:tc>
          <w:tcPr>
            <w:tcW w:w="8298" w:type="dxa"/>
          </w:tcPr>
          <w:p w:rsidR="00760132" w:rsidRPr="005602E9" w:rsidRDefault="0068736D" w:rsidP="00955739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U.S. g</w:t>
            </w:r>
            <w:r w:rsidR="00292B18">
              <w:rPr>
                <w:rFonts w:ascii="Georgia" w:hAnsi="Georgia" w:cs="Arial"/>
                <w:sz w:val="24"/>
                <w:szCs w:val="24"/>
              </w:rPr>
              <w:t>eographical region (</w:t>
            </w:r>
            <w:r w:rsidR="00955739">
              <w:rPr>
                <w:rFonts w:ascii="Georgia" w:hAnsi="Georgia" w:cs="Arial"/>
                <w:sz w:val="24"/>
                <w:szCs w:val="24"/>
              </w:rPr>
              <w:t>MA = Mid-Atlantic;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 </w:t>
            </w:r>
            <w:r w:rsidR="00955739">
              <w:rPr>
                <w:rFonts w:ascii="Georgia" w:hAnsi="Georgia" w:cs="Arial"/>
                <w:sz w:val="24"/>
                <w:szCs w:val="24"/>
              </w:rPr>
              <w:t xml:space="preserve">MW = 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>Midwest</w:t>
            </w:r>
            <w:r w:rsidR="00955739">
              <w:rPr>
                <w:rFonts w:ascii="Georgia" w:hAnsi="Georgia" w:cs="Arial"/>
                <w:sz w:val="24"/>
                <w:szCs w:val="24"/>
              </w:rPr>
              <w:t>;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 </w:t>
            </w:r>
            <w:r w:rsidR="00955739">
              <w:rPr>
                <w:rFonts w:ascii="Georgia" w:hAnsi="Georgia" w:cs="Arial"/>
                <w:sz w:val="24"/>
                <w:szCs w:val="24"/>
              </w:rPr>
              <w:t xml:space="preserve">NE = 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>New England</w:t>
            </w:r>
            <w:r w:rsidR="00955739">
              <w:rPr>
                <w:rFonts w:ascii="Georgia" w:hAnsi="Georgia" w:cs="Arial"/>
                <w:sz w:val="24"/>
                <w:szCs w:val="24"/>
              </w:rPr>
              <w:t>;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 </w:t>
            </w:r>
            <w:r w:rsidR="00955739">
              <w:rPr>
                <w:rFonts w:ascii="Georgia" w:hAnsi="Georgia" w:cs="Arial"/>
                <w:sz w:val="24"/>
                <w:szCs w:val="24"/>
              </w:rPr>
              <w:t xml:space="preserve">SO = 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>South</w:t>
            </w:r>
            <w:r w:rsidR="00955739">
              <w:rPr>
                <w:rFonts w:ascii="Georgia" w:hAnsi="Georgia" w:cs="Arial"/>
                <w:sz w:val="24"/>
                <w:szCs w:val="24"/>
              </w:rPr>
              <w:t>; SW =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 Southwest</w:t>
            </w:r>
            <w:r w:rsidR="00955739">
              <w:rPr>
                <w:rFonts w:ascii="Georgia" w:hAnsi="Georgia" w:cs="Arial"/>
                <w:sz w:val="24"/>
                <w:szCs w:val="24"/>
              </w:rPr>
              <w:t>; WE =</w:t>
            </w:r>
            <w:r w:rsidR="00760132" w:rsidRPr="005602E9">
              <w:rPr>
                <w:rFonts w:ascii="Georgia" w:hAnsi="Georgia" w:cs="Arial"/>
                <w:sz w:val="24"/>
                <w:szCs w:val="24"/>
              </w:rPr>
              <w:t xml:space="preserve"> West</w:t>
            </w:r>
            <w:r w:rsidR="00292B18">
              <w:rPr>
                <w:rFonts w:ascii="Georgia" w:hAnsi="Georgia" w:cs="Arial"/>
                <w:sz w:val="24"/>
                <w:szCs w:val="24"/>
              </w:rPr>
              <w:t>)</w:t>
            </w:r>
          </w:p>
        </w:tc>
      </w:tr>
      <w:tr w:rsidR="00760132" w:rsidTr="00951A4C">
        <w:tc>
          <w:tcPr>
            <w:tcW w:w="1998" w:type="dxa"/>
          </w:tcPr>
          <w:p w:rsidR="00760132" w:rsidRPr="005602E9" w:rsidRDefault="00760132" w:rsidP="00951A4C">
            <w:pPr>
              <w:rPr>
                <w:rFonts w:ascii="Georgia" w:eastAsia="Calibri" w:hAnsi="Georgia" w:cs="Arial"/>
                <w:sz w:val="24"/>
                <w:szCs w:val="24"/>
              </w:rPr>
            </w:pPr>
            <w:r w:rsidRPr="005602E9">
              <w:rPr>
                <w:rFonts w:ascii="Georgia" w:hAnsi="Georgia" w:cs="Arial"/>
                <w:sz w:val="24"/>
                <w:szCs w:val="24"/>
              </w:rPr>
              <w:t>Test</w:t>
            </w:r>
            <w:r w:rsidR="00951A4C">
              <w:rPr>
                <w:rFonts w:ascii="Georgia" w:hAnsi="Georgia" w:cs="Arial"/>
                <w:sz w:val="24"/>
                <w:szCs w:val="24"/>
              </w:rPr>
              <w:t>_d</w:t>
            </w:r>
            <w:r w:rsidRPr="005602E9">
              <w:rPr>
                <w:rFonts w:ascii="Georgia" w:hAnsi="Georgia" w:cs="Arial"/>
                <w:sz w:val="24"/>
                <w:szCs w:val="24"/>
              </w:rPr>
              <w:t>ate</w:t>
            </w:r>
          </w:p>
        </w:tc>
        <w:tc>
          <w:tcPr>
            <w:tcW w:w="8298" w:type="dxa"/>
          </w:tcPr>
          <w:p w:rsidR="00760132" w:rsidRPr="005602E9" w:rsidRDefault="004E7D62" w:rsidP="00955739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Date audio</w:t>
            </w:r>
            <w:r w:rsidR="0068736D">
              <w:rPr>
                <w:rFonts w:ascii="Georgia" w:hAnsi="Georgia" w:cs="Arial"/>
                <w:sz w:val="24"/>
                <w:szCs w:val="24"/>
              </w:rPr>
              <w:t>metric testing</w:t>
            </w:r>
            <w:r>
              <w:rPr>
                <w:rFonts w:ascii="Georgia" w:hAnsi="Georgia" w:cs="Arial"/>
                <w:sz w:val="24"/>
                <w:szCs w:val="24"/>
              </w:rPr>
              <w:t xml:space="preserve"> was conducted </w:t>
            </w:r>
          </w:p>
        </w:tc>
      </w:tr>
      <w:tr w:rsidR="00760132" w:rsidTr="00951A4C">
        <w:tc>
          <w:tcPr>
            <w:tcW w:w="1998" w:type="dxa"/>
          </w:tcPr>
          <w:p w:rsidR="00760132" w:rsidRPr="005602E9" w:rsidRDefault="00760132" w:rsidP="00951A4C">
            <w:pPr>
              <w:rPr>
                <w:rFonts w:ascii="Georgia" w:eastAsia="Calibri" w:hAnsi="Georgia" w:cs="Arial"/>
                <w:sz w:val="24"/>
                <w:szCs w:val="24"/>
              </w:rPr>
            </w:pPr>
            <w:r w:rsidRPr="005602E9">
              <w:rPr>
                <w:rFonts w:ascii="Georgia" w:hAnsi="Georgia" w:cs="Arial"/>
                <w:sz w:val="24"/>
                <w:szCs w:val="24"/>
              </w:rPr>
              <w:t xml:space="preserve">NAICS </w:t>
            </w:r>
          </w:p>
        </w:tc>
        <w:tc>
          <w:tcPr>
            <w:tcW w:w="8298" w:type="dxa"/>
          </w:tcPr>
          <w:p w:rsidR="00760132" w:rsidRPr="005602E9" w:rsidRDefault="00760132" w:rsidP="00292B18">
            <w:pPr>
              <w:rPr>
                <w:rFonts w:ascii="Georgia" w:eastAsia="Calibri" w:hAnsi="Georgia" w:cs="Arial"/>
                <w:sz w:val="24"/>
                <w:szCs w:val="24"/>
              </w:rPr>
            </w:pPr>
            <w:r w:rsidRPr="005602E9">
              <w:rPr>
                <w:rFonts w:ascii="Georgia" w:hAnsi="Georgia" w:cs="Arial"/>
                <w:sz w:val="24"/>
                <w:szCs w:val="24"/>
              </w:rPr>
              <w:t xml:space="preserve">North American Industry Classification System </w:t>
            </w:r>
            <w:r w:rsidR="00292B18">
              <w:rPr>
                <w:rFonts w:ascii="Georgia" w:hAnsi="Georgia" w:cs="Arial"/>
                <w:sz w:val="24"/>
                <w:szCs w:val="24"/>
              </w:rPr>
              <w:t xml:space="preserve">2007 </w:t>
            </w:r>
            <w:r w:rsidR="00951A4C">
              <w:rPr>
                <w:rFonts w:ascii="Georgia" w:hAnsi="Georgia" w:cs="Arial"/>
                <w:sz w:val="24"/>
                <w:szCs w:val="24"/>
              </w:rPr>
              <w:t>c</w:t>
            </w:r>
            <w:r w:rsidRPr="005602E9">
              <w:rPr>
                <w:rFonts w:ascii="Georgia" w:hAnsi="Georgia" w:cs="Arial"/>
                <w:sz w:val="24"/>
                <w:szCs w:val="24"/>
              </w:rPr>
              <w:t xml:space="preserve">ode </w:t>
            </w:r>
          </w:p>
        </w:tc>
      </w:tr>
      <w:tr w:rsidR="00760132" w:rsidTr="00951A4C">
        <w:tc>
          <w:tcPr>
            <w:tcW w:w="1998" w:type="dxa"/>
          </w:tcPr>
          <w:p w:rsidR="00760132" w:rsidRPr="005602E9" w:rsidRDefault="00760132" w:rsidP="00292B18">
            <w:pPr>
              <w:rPr>
                <w:rFonts w:ascii="Georgia" w:eastAsia="Calibri" w:hAnsi="Georgia" w:cs="Arial"/>
                <w:sz w:val="24"/>
                <w:szCs w:val="24"/>
              </w:rPr>
            </w:pPr>
            <w:r w:rsidRPr="005602E9">
              <w:rPr>
                <w:rFonts w:ascii="Georgia" w:hAnsi="Georgia" w:cs="Arial"/>
                <w:sz w:val="24"/>
                <w:szCs w:val="24"/>
              </w:rPr>
              <w:t>NAICS</w:t>
            </w:r>
            <w:r w:rsidR="00292B18">
              <w:rPr>
                <w:rFonts w:ascii="Georgia" w:hAnsi="Georgia" w:cs="Arial"/>
                <w:sz w:val="24"/>
                <w:szCs w:val="24"/>
              </w:rPr>
              <w:t>_descr</w:t>
            </w:r>
          </w:p>
        </w:tc>
        <w:tc>
          <w:tcPr>
            <w:tcW w:w="8298" w:type="dxa"/>
          </w:tcPr>
          <w:p w:rsidR="00760132" w:rsidRPr="005602E9" w:rsidRDefault="00292B18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 w:rsidRPr="005602E9">
              <w:rPr>
                <w:rFonts w:ascii="Georgia" w:hAnsi="Georgia" w:cs="Arial"/>
                <w:sz w:val="24"/>
                <w:szCs w:val="24"/>
              </w:rPr>
              <w:t xml:space="preserve">North American Industry Classification System </w:t>
            </w:r>
            <w:r>
              <w:rPr>
                <w:rFonts w:ascii="Georgia" w:hAnsi="Georgia" w:cs="Arial"/>
                <w:sz w:val="24"/>
                <w:szCs w:val="24"/>
              </w:rPr>
              <w:t xml:space="preserve">2007 </w:t>
            </w:r>
            <w:r w:rsidR="00951A4C">
              <w:rPr>
                <w:rFonts w:ascii="Georgia" w:hAnsi="Georgia" w:cs="Arial"/>
                <w:sz w:val="24"/>
                <w:szCs w:val="24"/>
              </w:rPr>
              <w:t>c</w:t>
            </w:r>
            <w:r w:rsidRPr="005602E9">
              <w:rPr>
                <w:rFonts w:ascii="Georgia" w:hAnsi="Georgia" w:cs="Arial"/>
                <w:sz w:val="24"/>
                <w:szCs w:val="24"/>
              </w:rPr>
              <w:t>ode</w:t>
            </w:r>
            <w:r>
              <w:rPr>
                <w:rFonts w:ascii="Georgia" w:hAnsi="Georgia" w:cs="Arial"/>
                <w:sz w:val="24"/>
                <w:szCs w:val="24"/>
              </w:rPr>
              <w:t xml:space="preserve"> industry title</w:t>
            </w:r>
          </w:p>
        </w:tc>
      </w:tr>
      <w:tr w:rsidR="00760132" w:rsidTr="00951A4C">
        <w:tc>
          <w:tcPr>
            <w:tcW w:w="1998" w:type="dxa"/>
          </w:tcPr>
          <w:p w:rsidR="00760132" w:rsidRPr="005602E9" w:rsidRDefault="00951A4C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L500k</w:t>
            </w:r>
          </w:p>
        </w:tc>
        <w:tc>
          <w:tcPr>
            <w:tcW w:w="8298" w:type="dxa"/>
          </w:tcPr>
          <w:p w:rsidR="00760132" w:rsidRPr="005602E9" w:rsidRDefault="006E42E2" w:rsidP="006E42E2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 xml:space="preserve">Left </w:t>
            </w:r>
            <w:r w:rsidR="00951A4C">
              <w:rPr>
                <w:rFonts w:ascii="Georgia" w:eastAsia="Calibri" w:hAnsi="Georgia" w:cs="Arial"/>
                <w:sz w:val="24"/>
                <w:szCs w:val="24"/>
              </w:rPr>
              <w:t xml:space="preserve">ear 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hearing </w:t>
            </w:r>
            <w:r w:rsidR="00951A4C">
              <w:rPr>
                <w:rFonts w:ascii="Georgia" w:eastAsia="Calibri" w:hAnsi="Georgia" w:cs="Arial"/>
                <w:sz w:val="24"/>
                <w:szCs w:val="24"/>
              </w:rPr>
              <w:t xml:space="preserve">threshold value for 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500 Hz </w:t>
            </w:r>
            <w:r w:rsidR="00951A4C">
              <w:rPr>
                <w:rFonts w:ascii="Georgia" w:eastAsia="Calibri" w:hAnsi="Georgia" w:cs="Arial"/>
                <w:sz w:val="24"/>
                <w:szCs w:val="24"/>
              </w:rPr>
              <w:t>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 w:rsidR="00951A4C"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760132" w:rsidTr="00951A4C">
        <w:tc>
          <w:tcPr>
            <w:tcW w:w="1998" w:type="dxa"/>
          </w:tcPr>
          <w:p w:rsidR="00760132" w:rsidRPr="005602E9" w:rsidRDefault="00951A4C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L1k</w:t>
            </w:r>
          </w:p>
        </w:tc>
        <w:tc>
          <w:tcPr>
            <w:tcW w:w="8298" w:type="dxa"/>
          </w:tcPr>
          <w:p w:rsidR="00760132" w:rsidRPr="005602E9" w:rsidRDefault="006E42E2" w:rsidP="006E42E2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Left ear hearing threshold value for 1,000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Default="006E42E2" w:rsidP="005602E9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L2k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Left ear hearing threshold value for 2,000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Default="006E42E2" w:rsidP="005602E9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L3k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Left ear hearing threshold value for 3,000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Default="006E42E2" w:rsidP="005602E9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L4k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Left ear hearing threshold value for 4,000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Default="006E42E2" w:rsidP="005602E9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L6k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Left ear hearing threshold value for 6,000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Default="006E42E2" w:rsidP="005602E9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L8k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Left ear hearing threshold value for 8,000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R500k</w:t>
            </w:r>
          </w:p>
        </w:tc>
        <w:tc>
          <w:tcPr>
            <w:tcW w:w="8298" w:type="dxa"/>
          </w:tcPr>
          <w:p w:rsidR="006E42E2" w:rsidRDefault="006E42E2" w:rsidP="001446ED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Right ear hearing threshold value for 500 Hz</w:t>
            </w:r>
            <w:r w:rsidR="001446ED">
              <w:rPr>
                <w:rFonts w:ascii="Georgia" w:eastAsia="Calibri" w:hAnsi="Georgia" w:cs="Arial"/>
                <w:sz w:val="24"/>
                <w:szCs w:val="24"/>
              </w:rPr>
              <w:t xml:space="preserve">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</w:p>
        </w:tc>
      </w:tr>
      <w:tr w:rsidR="006E42E2" w:rsidTr="00951A4C">
        <w:tc>
          <w:tcPr>
            <w:tcW w:w="19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R1k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Right ear hearing threshold value for 1,000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Default="006E42E2" w:rsidP="002345FC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R2k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Right ear hearing threshold value for 2,000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Default="006E42E2" w:rsidP="002345FC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R3k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Right ear hearing threshold value for 3,000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Default="006E42E2" w:rsidP="002345FC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R4k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Right ear hearing threshold value for 4,000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Default="006E42E2" w:rsidP="002345FC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R6k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Right ear hearing threshold value for 6,000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  <w:tr w:rsidR="006E42E2" w:rsidTr="00951A4C">
        <w:tc>
          <w:tcPr>
            <w:tcW w:w="1998" w:type="dxa"/>
          </w:tcPr>
          <w:p w:rsidR="006E42E2" w:rsidRDefault="006E42E2" w:rsidP="002345FC">
            <w:pPr>
              <w:contextualSpacing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R8k</w:t>
            </w:r>
          </w:p>
        </w:tc>
        <w:tc>
          <w:tcPr>
            <w:tcW w:w="8298" w:type="dxa"/>
          </w:tcPr>
          <w:p w:rsidR="006E42E2" w:rsidRPr="005602E9" w:rsidRDefault="006E42E2" w:rsidP="002345FC">
            <w:pPr>
              <w:rPr>
                <w:rFonts w:ascii="Georgia" w:eastAsia="Calibri" w:hAnsi="Georgia" w:cs="Arial"/>
                <w:sz w:val="24"/>
                <w:szCs w:val="24"/>
              </w:rPr>
            </w:pPr>
            <w:r>
              <w:rPr>
                <w:rFonts w:ascii="Georgia" w:eastAsia="Calibri" w:hAnsi="Georgia" w:cs="Arial"/>
                <w:sz w:val="24"/>
                <w:szCs w:val="24"/>
              </w:rPr>
              <w:t>Right ear hearing threshold value for 8,000 Hz frequency</w:t>
            </w:r>
            <w:r w:rsidR="00F766F7">
              <w:rPr>
                <w:rFonts w:ascii="Georgia" w:eastAsia="Calibri" w:hAnsi="Georgia" w:cs="Arial"/>
                <w:sz w:val="24"/>
                <w:szCs w:val="24"/>
              </w:rPr>
              <w:t>*</w:t>
            </w:r>
            <w:r>
              <w:rPr>
                <w:rFonts w:ascii="Georgia" w:eastAsia="Calibri" w:hAnsi="Georgia" w:cs="Arial"/>
                <w:sz w:val="24"/>
                <w:szCs w:val="24"/>
              </w:rPr>
              <w:t xml:space="preserve">  </w:t>
            </w:r>
          </w:p>
        </w:tc>
      </w:tr>
    </w:tbl>
    <w:p w:rsidR="00760132" w:rsidRDefault="00F766F7" w:rsidP="005602E9">
      <w:pPr>
        <w:spacing w:after="0" w:line="240" w:lineRule="auto"/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*</w:t>
      </w:r>
      <w:r w:rsidR="00A86D74">
        <w:rPr>
          <w:rFonts w:ascii="Georgia" w:hAnsi="Georgia"/>
          <w:sz w:val="24"/>
          <w:szCs w:val="24"/>
        </w:rPr>
        <w:t xml:space="preserve">Hearing thresholds </w:t>
      </w:r>
      <w:r w:rsidR="00BC1FA7">
        <w:rPr>
          <w:rFonts w:ascii="Georgia" w:hAnsi="Georgia"/>
          <w:sz w:val="24"/>
          <w:szCs w:val="24"/>
        </w:rPr>
        <w:t>in decibel</w:t>
      </w:r>
      <w:r w:rsidR="00386CE7">
        <w:rPr>
          <w:rFonts w:ascii="Georgia" w:hAnsi="Georgia"/>
          <w:sz w:val="24"/>
          <w:szCs w:val="24"/>
        </w:rPr>
        <w:t>s on the</w:t>
      </w:r>
      <w:r w:rsidR="00BC1FA7">
        <w:rPr>
          <w:rFonts w:ascii="Georgia" w:hAnsi="Georgia"/>
          <w:sz w:val="24"/>
          <w:szCs w:val="24"/>
        </w:rPr>
        <w:t xml:space="preserve"> </w:t>
      </w:r>
      <w:r w:rsidR="00386CE7">
        <w:rPr>
          <w:rFonts w:ascii="Georgia" w:hAnsi="Georgia"/>
          <w:sz w:val="24"/>
          <w:szCs w:val="24"/>
        </w:rPr>
        <w:t xml:space="preserve">Hearing Level scale </w:t>
      </w:r>
      <w:r w:rsidR="00BC1FA7">
        <w:rPr>
          <w:rFonts w:ascii="Georgia" w:hAnsi="Georgia"/>
          <w:sz w:val="24"/>
          <w:szCs w:val="24"/>
        </w:rPr>
        <w:t>(dB</w:t>
      </w:r>
      <w:r w:rsidR="00386CE7">
        <w:rPr>
          <w:rFonts w:ascii="Georgia" w:hAnsi="Georgia"/>
          <w:sz w:val="24"/>
          <w:szCs w:val="24"/>
        </w:rPr>
        <w:t xml:space="preserve"> HL</w:t>
      </w:r>
      <w:r w:rsidR="00BC1FA7">
        <w:rPr>
          <w:rFonts w:ascii="Georgia" w:hAnsi="Georgia"/>
          <w:sz w:val="24"/>
          <w:szCs w:val="24"/>
        </w:rPr>
        <w:t xml:space="preserve">) </w:t>
      </w:r>
      <w:r w:rsidR="00A86D74">
        <w:rPr>
          <w:rFonts w:ascii="Georgia" w:hAnsi="Georgia"/>
          <w:sz w:val="24"/>
          <w:szCs w:val="24"/>
        </w:rPr>
        <w:t xml:space="preserve">contain codes assigned by NIOSH if </w:t>
      </w:r>
      <w:r w:rsidR="00BF1166">
        <w:rPr>
          <w:rFonts w:ascii="Georgia" w:hAnsi="Georgia"/>
          <w:sz w:val="24"/>
          <w:szCs w:val="24"/>
        </w:rPr>
        <w:t xml:space="preserve">the </w:t>
      </w:r>
      <w:r w:rsidR="00A86D74">
        <w:rPr>
          <w:rFonts w:ascii="Georgia" w:hAnsi="Georgia"/>
          <w:sz w:val="24"/>
          <w:szCs w:val="24"/>
        </w:rPr>
        <w:t xml:space="preserve">provider data explicitly indicated the worker refused to be tested, </w:t>
      </w:r>
      <w:r w:rsidR="005D547A">
        <w:rPr>
          <w:rFonts w:ascii="Georgia" w:hAnsi="Georgia"/>
          <w:sz w:val="24"/>
          <w:szCs w:val="24"/>
        </w:rPr>
        <w:t xml:space="preserve">that </w:t>
      </w:r>
      <w:r w:rsidR="00A86D74">
        <w:rPr>
          <w:rFonts w:ascii="Georgia" w:hAnsi="Georgia"/>
          <w:sz w:val="24"/>
          <w:szCs w:val="24"/>
        </w:rPr>
        <w:t xml:space="preserve">there was no response at maximum value, or </w:t>
      </w:r>
      <w:r w:rsidR="008561CD">
        <w:rPr>
          <w:rFonts w:ascii="Georgia" w:hAnsi="Georgia"/>
          <w:sz w:val="24"/>
          <w:szCs w:val="24"/>
        </w:rPr>
        <w:t xml:space="preserve">that </w:t>
      </w:r>
      <w:r w:rsidR="00A86D74">
        <w:rPr>
          <w:rFonts w:ascii="Georgia" w:hAnsi="Georgia"/>
          <w:sz w:val="24"/>
          <w:szCs w:val="24"/>
        </w:rPr>
        <w:t>an ear</w:t>
      </w:r>
      <w:r w:rsidR="00E429ED">
        <w:rPr>
          <w:rFonts w:ascii="Georgia" w:hAnsi="Georgia"/>
          <w:sz w:val="24"/>
          <w:szCs w:val="24"/>
        </w:rPr>
        <w:t>/frequency</w:t>
      </w:r>
      <w:r w:rsidR="00A86D74">
        <w:rPr>
          <w:rFonts w:ascii="Georgia" w:hAnsi="Georgia"/>
          <w:sz w:val="24"/>
          <w:szCs w:val="24"/>
        </w:rPr>
        <w:t xml:space="preserve"> was not tested:</w:t>
      </w:r>
    </w:p>
    <w:p w:rsidR="00A86D74" w:rsidRDefault="00A86D74" w:rsidP="005602E9">
      <w:pPr>
        <w:spacing w:after="0" w:line="240" w:lineRule="auto"/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997 = refusal to test</w:t>
      </w:r>
    </w:p>
    <w:p w:rsidR="00A86D74" w:rsidRDefault="00A86D74" w:rsidP="005602E9">
      <w:pPr>
        <w:spacing w:after="0" w:line="240" w:lineRule="auto"/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998 = no response at maximum value</w:t>
      </w:r>
    </w:p>
    <w:p w:rsidR="00A86D74" w:rsidRPr="005602E9" w:rsidRDefault="00A86D74" w:rsidP="005602E9">
      <w:pPr>
        <w:spacing w:after="0" w:line="240" w:lineRule="auto"/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999 = not tested</w:t>
      </w:r>
    </w:p>
    <w:sectPr w:rsidR="00A86D74" w:rsidRPr="005602E9" w:rsidSect="001966FA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45"/>
    <w:rsid w:val="000B2D47"/>
    <w:rsid w:val="00103E66"/>
    <w:rsid w:val="001446ED"/>
    <w:rsid w:val="001966FA"/>
    <w:rsid w:val="002624AC"/>
    <w:rsid w:val="00292B18"/>
    <w:rsid w:val="002B18F7"/>
    <w:rsid w:val="0031651B"/>
    <w:rsid w:val="00386CE7"/>
    <w:rsid w:val="004E7D62"/>
    <w:rsid w:val="004F2745"/>
    <w:rsid w:val="005602E9"/>
    <w:rsid w:val="005D547A"/>
    <w:rsid w:val="0068736D"/>
    <w:rsid w:val="006E42E2"/>
    <w:rsid w:val="0072499C"/>
    <w:rsid w:val="0074641C"/>
    <w:rsid w:val="00760132"/>
    <w:rsid w:val="008561CD"/>
    <w:rsid w:val="009364B7"/>
    <w:rsid w:val="00951A4C"/>
    <w:rsid w:val="00955739"/>
    <w:rsid w:val="00A42F55"/>
    <w:rsid w:val="00A86D74"/>
    <w:rsid w:val="00BC1FA7"/>
    <w:rsid w:val="00BF1166"/>
    <w:rsid w:val="00D458A5"/>
    <w:rsid w:val="00DF03AF"/>
    <w:rsid w:val="00E37BD3"/>
    <w:rsid w:val="00E429ED"/>
    <w:rsid w:val="00EF1FDB"/>
    <w:rsid w:val="00EF5D09"/>
    <w:rsid w:val="00F766F7"/>
    <w:rsid w:val="00FC2227"/>
    <w:rsid w:val="00FC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22BD6F-6237-4C1A-A067-E12A0722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0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Bertsch, Margaret (CDC/NIOSH/OD) (CTR)</cp:lastModifiedBy>
  <cp:revision>2</cp:revision>
  <dcterms:created xsi:type="dcterms:W3CDTF">2019-10-15T20:14:00Z</dcterms:created>
  <dcterms:modified xsi:type="dcterms:W3CDTF">2019-10-15T20:14:00Z</dcterms:modified>
</cp:coreProperties>
</file>