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A958D" w14:textId="2BDD39E8" w:rsidR="004E172B" w:rsidRDefault="004E172B" w:rsidP="00157814">
      <w:pPr>
        <w:spacing w:line="480" w:lineRule="auto"/>
        <w:jc w:val="center"/>
        <w:rPr>
          <w:rFonts w:cs="Arial"/>
          <w:b/>
          <w:bCs/>
          <w:sz w:val="24"/>
          <w:szCs w:val="24"/>
        </w:rPr>
      </w:pPr>
      <w:r w:rsidRPr="001B7602">
        <w:rPr>
          <w:rFonts w:cs="Arial"/>
          <w:b/>
          <w:bCs/>
          <w:sz w:val="24"/>
          <w:szCs w:val="24"/>
        </w:rPr>
        <w:t>Effects of Silica Inhalation on Metabolic Obesity in a Western Diet-Induced F344 Rat Model</w:t>
      </w:r>
      <w:r>
        <w:rPr>
          <w:rFonts w:cs="Arial"/>
          <w:b/>
          <w:bCs/>
          <w:sz w:val="24"/>
          <w:szCs w:val="24"/>
        </w:rPr>
        <w:t>; silica inhibits adipose function and diet-induced inflammation</w:t>
      </w:r>
    </w:p>
    <w:p w14:paraId="61033359" w14:textId="77777777" w:rsidR="00157814" w:rsidRDefault="00157814" w:rsidP="00157814">
      <w:pPr>
        <w:spacing w:line="480" w:lineRule="auto"/>
        <w:jc w:val="both"/>
        <w:rPr>
          <w:rFonts w:cs="Arial"/>
          <w:b/>
          <w:bCs/>
          <w:sz w:val="24"/>
          <w:szCs w:val="24"/>
        </w:rPr>
      </w:pPr>
    </w:p>
    <w:p w14:paraId="05031507" w14:textId="5C19A75B" w:rsidR="00BE36EE" w:rsidRPr="0032371F" w:rsidRDefault="00BE36EE" w:rsidP="00157814">
      <w:pPr>
        <w:widowControl w:val="0"/>
        <w:tabs>
          <w:tab w:val="left" w:pos="360"/>
        </w:tabs>
        <w:spacing w:line="480" w:lineRule="auto"/>
        <w:jc w:val="both"/>
        <w:rPr>
          <w:rFonts w:asciiTheme="minorHAnsi" w:hAnsiTheme="minorHAnsi" w:cstheme="minorHAnsi"/>
          <w:b/>
          <w:bCs/>
        </w:rPr>
      </w:pPr>
      <w:r w:rsidRPr="0032371F">
        <w:rPr>
          <w:rFonts w:asciiTheme="minorHAnsi" w:hAnsiTheme="minorHAnsi" w:cstheme="minorHAnsi"/>
          <w:b/>
          <w:bCs/>
        </w:rPr>
        <w:t>Introduction</w:t>
      </w:r>
    </w:p>
    <w:p w14:paraId="2FE5E488" w14:textId="6A64ED28" w:rsidR="00167BE6" w:rsidRDefault="00C72A3B" w:rsidP="00157814">
      <w:pPr>
        <w:widowControl w:val="0"/>
        <w:tabs>
          <w:tab w:val="left" w:pos="360"/>
        </w:tabs>
        <w:spacing w:line="480" w:lineRule="auto"/>
        <w:jc w:val="both"/>
        <w:rPr>
          <w:rFonts w:asciiTheme="minorHAnsi" w:hAnsiTheme="minorHAnsi" w:cstheme="minorHAnsi"/>
          <w:color w:val="4472C4" w:themeColor="accent1"/>
        </w:rPr>
      </w:pPr>
      <w:r w:rsidRPr="000A123C">
        <w:rPr>
          <w:rFonts w:asciiTheme="minorHAnsi" w:hAnsiTheme="minorHAnsi" w:cstheme="minorHAnsi"/>
        </w:rPr>
        <w:tab/>
      </w:r>
      <w:r w:rsidR="000A123C" w:rsidRPr="000A123C">
        <w:rPr>
          <w:rFonts w:asciiTheme="minorHAnsi" w:hAnsiTheme="minorHAnsi" w:cstheme="minorHAnsi"/>
        </w:rPr>
        <w:t>Adipose tissue (AT), an endocrine organ, plays a central role in maintenance of whole-body energy homeostasis through its release of adipokines. Obesity, affecting over 40% of American adults, disrupts adipocyte metabolism leading to chronic systemic inflammation and metabolic dysfunction (MetDys). MetDys is associated with impaired lung function, pulmonary hypertension, and asthma. The aim of this study was to investigate the effects of silica inhalation in a pre-existing MetDys animal model to determine if an occupational exposure of silica dust has the potential to initiate or further the progression of MetDys associated conditions</w:t>
      </w:r>
      <w:r w:rsidR="000A123C" w:rsidRPr="000A123C">
        <w:rPr>
          <w:rFonts w:asciiTheme="minorHAnsi" w:hAnsiTheme="minorHAnsi" w:cstheme="minorHAnsi"/>
          <w:color w:val="4472C4" w:themeColor="accent1"/>
        </w:rPr>
        <w:t>.</w:t>
      </w:r>
    </w:p>
    <w:p w14:paraId="3CEB17CF" w14:textId="77777777" w:rsidR="00787986" w:rsidRDefault="00787986" w:rsidP="00157814">
      <w:pPr>
        <w:widowControl w:val="0"/>
        <w:tabs>
          <w:tab w:val="left" w:pos="360"/>
        </w:tabs>
        <w:spacing w:line="480" w:lineRule="auto"/>
        <w:jc w:val="both"/>
        <w:rPr>
          <w:rFonts w:asciiTheme="minorHAnsi" w:hAnsiTheme="minorHAnsi" w:cstheme="minorHAnsi"/>
          <w:color w:val="4472C4" w:themeColor="accent1"/>
        </w:rPr>
      </w:pPr>
    </w:p>
    <w:p w14:paraId="62301851" w14:textId="055F1251" w:rsidR="00787986" w:rsidRPr="00124CDA" w:rsidRDefault="00D83995" w:rsidP="00157814">
      <w:pPr>
        <w:widowControl w:val="0"/>
        <w:tabs>
          <w:tab w:val="left" w:pos="360"/>
        </w:tabs>
        <w:spacing w:line="480" w:lineRule="auto"/>
        <w:jc w:val="both"/>
        <w:rPr>
          <w:rFonts w:asciiTheme="minorHAnsi" w:hAnsiTheme="minorHAnsi" w:cstheme="minorHAnsi"/>
          <w:b/>
          <w:bCs/>
        </w:rPr>
      </w:pPr>
      <w:r>
        <w:rPr>
          <w:rFonts w:asciiTheme="minorHAnsi" w:hAnsiTheme="minorHAnsi" w:cstheme="minorHAnsi"/>
          <w:b/>
          <w:bCs/>
        </w:rPr>
        <w:t>Methods Collection</w:t>
      </w:r>
    </w:p>
    <w:p w14:paraId="6A21D110" w14:textId="7FB47295" w:rsidR="00787986" w:rsidRPr="00481137" w:rsidRDefault="00787986" w:rsidP="00157814">
      <w:pPr>
        <w:pStyle w:val="ListParagraph"/>
        <w:widowControl w:val="0"/>
        <w:numPr>
          <w:ilvl w:val="0"/>
          <w:numId w:val="2"/>
        </w:numPr>
        <w:tabs>
          <w:tab w:val="left" w:pos="360"/>
        </w:tabs>
        <w:spacing w:line="480" w:lineRule="auto"/>
        <w:jc w:val="both"/>
        <w:rPr>
          <w:rFonts w:asciiTheme="minorHAnsi" w:hAnsiTheme="minorHAnsi" w:cstheme="minorHAnsi"/>
        </w:rPr>
      </w:pPr>
      <w:r w:rsidRPr="00481137">
        <w:rPr>
          <w:rFonts w:asciiTheme="minorHAnsi" w:hAnsiTheme="minorHAnsi" w:cstheme="minorHAnsi"/>
        </w:rPr>
        <w:t xml:space="preserve">This laboratory-based investigation studied the effects of respirable crystalline silica on metabolic function in a </w:t>
      </w:r>
      <w:r w:rsidR="00044FF4" w:rsidRPr="00481137">
        <w:rPr>
          <w:rFonts w:asciiTheme="minorHAnsi" w:hAnsiTheme="minorHAnsi" w:cstheme="minorHAnsi"/>
        </w:rPr>
        <w:t>high fat western diet (</w:t>
      </w:r>
      <w:r w:rsidRPr="00481137">
        <w:rPr>
          <w:rFonts w:asciiTheme="minorHAnsi" w:hAnsiTheme="minorHAnsi" w:cstheme="minorHAnsi"/>
        </w:rPr>
        <w:t>HFWD</w:t>
      </w:r>
      <w:r w:rsidR="00044FF4" w:rsidRPr="00481137">
        <w:rPr>
          <w:rFonts w:asciiTheme="minorHAnsi" w:hAnsiTheme="minorHAnsi" w:cstheme="minorHAnsi"/>
        </w:rPr>
        <w:t>)</w:t>
      </w:r>
      <w:r w:rsidRPr="00481137">
        <w:rPr>
          <w:rFonts w:asciiTheme="minorHAnsi" w:hAnsiTheme="minorHAnsi" w:cstheme="minorHAnsi"/>
        </w:rPr>
        <w:t>-induced MetDys F344 rat model.</w:t>
      </w:r>
    </w:p>
    <w:p w14:paraId="2E5E3365" w14:textId="54337588" w:rsidR="00787986" w:rsidRPr="00481137" w:rsidRDefault="00787986" w:rsidP="00157814">
      <w:pPr>
        <w:pStyle w:val="ListParagraph"/>
        <w:widowControl w:val="0"/>
        <w:numPr>
          <w:ilvl w:val="0"/>
          <w:numId w:val="2"/>
        </w:numPr>
        <w:tabs>
          <w:tab w:val="left" w:pos="360"/>
        </w:tabs>
        <w:spacing w:line="480" w:lineRule="auto"/>
        <w:jc w:val="both"/>
        <w:rPr>
          <w:rFonts w:asciiTheme="minorHAnsi" w:hAnsiTheme="minorHAnsi" w:cstheme="minorHAnsi"/>
        </w:rPr>
      </w:pPr>
      <w:r w:rsidRPr="00481137">
        <w:rPr>
          <w:rFonts w:asciiTheme="minorHAnsi" w:hAnsiTheme="minorHAnsi" w:cstheme="minorHAnsi"/>
        </w:rPr>
        <w:t xml:space="preserve">Six wk old male rats were fed a HFWD or </w:t>
      </w:r>
      <w:r w:rsidR="00044FF4" w:rsidRPr="00481137">
        <w:rPr>
          <w:rFonts w:asciiTheme="minorHAnsi" w:hAnsiTheme="minorHAnsi" w:cstheme="minorHAnsi"/>
        </w:rPr>
        <w:t>standard (</w:t>
      </w:r>
      <w:r w:rsidRPr="00481137">
        <w:rPr>
          <w:rFonts w:asciiTheme="minorHAnsi" w:hAnsiTheme="minorHAnsi" w:cstheme="minorHAnsi"/>
        </w:rPr>
        <w:t>STD</w:t>
      </w:r>
      <w:r w:rsidR="00044FF4" w:rsidRPr="00481137">
        <w:rPr>
          <w:rFonts w:asciiTheme="minorHAnsi" w:hAnsiTheme="minorHAnsi" w:cstheme="minorHAnsi"/>
        </w:rPr>
        <w:t>;</w:t>
      </w:r>
      <w:r w:rsidR="004B60F3">
        <w:rPr>
          <w:rFonts w:asciiTheme="minorHAnsi" w:hAnsiTheme="minorHAnsi" w:cstheme="minorHAnsi"/>
        </w:rPr>
        <w:t xml:space="preserve"> </w:t>
      </w:r>
      <w:r w:rsidRPr="00481137">
        <w:rPr>
          <w:rFonts w:asciiTheme="minorHAnsi" w:hAnsiTheme="minorHAnsi" w:cstheme="minorHAnsi"/>
        </w:rPr>
        <w:t>control) for 16 wk prior to inhalation exposure to respirable crystalline silica dust (6 h /d, 5 d / wk, 39 d) with end point measurements taken at 0, 4 and 8 wk post-exposure to silica.</w:t>
      </w:r>
    </w:p>
    <w:p w14:paraId="6EE688B3" w14:textId="77777777" w:rsidR="00787986" w:rsidRPr="00481137" w:rsidRDefault="00787986" w:rsidP="00157814">
      <w:pPr>
        <w:pStyle w:val="ListParagraph"/>
        <w:widowControl w:val="0"/>
        <w:numPr>
          <w:ilvl w:val="0"/>
          <w:numId w:val="2"/>
        </w:numPr>
        <w:tabs>
          <w:tab w:val="left" w:pos="360"/>
        </w:tabs>
        <w:spacing w:line="480" w:lineRule="auto"/>
        <w:jc w:val="both"/>
        <w:rPr>
          <w:rFonts w:asciiTheme="minorHAnsi" w:hAnsiTheme="minorHAnsi" w:cstheme="minorHAnsi"/>
        </w:rPr>
      </w:pPr>
      <w:r w:rsidRPr="00481137">
        <w:rPr>
          <w:rFonts w:asciiTheme="minorHAnsi" w:hAnsiTheme="minorHAnsi" w:cstheme="minorHAnsi"/>
        </w:rPr>
        <w:t>Animals were maintained on their assigned diet for the duration of the study.</w:t>
      </w:r>
    </w:p>
    <w:p w14:paraId="1D172128" w14:textId="4FC2E2B6" w:rsidR="00787986" w:rsidRPr="00481137" w:rsidRDefault="00787986" w:rsidP="00157814">
      <w:pPr>
        <w:pStyle w:val="ListParagraph"/>
        <w:widowControl w:val="0"/>
        <w:numPr>
          <w:ilvl w:val="0"/>
          <w:numId w:val="2"/>
        </w:numPr>
        <w:tabs>
          <w:tab w:val="left" w:pos="360"/>
        </w:tabs>
        <w:spacing w:line="480" w:lineRule="auto"/>
        <w:jc w:val="both"/>
        <w:rPr>
          <w:rFonts w:asciiTheme="minorHAnsi" w:hAnsiTheme="minorHAnsi" w:cstheme="minorHAnsi"/>
        </w:rPr>
      </w:pPr>
      <w:r w:rsidRPr="00481137">
        <w:rPr>
          <w:rFonts w:asciiTheme="minorHAnsi" w:hAnsiTheme="minorHAnsi" w:cstheme="minorHAnsi"/>
        </w:rPr>
        <w:t xml:space="preserve">Repeated measures of fasting glucose and </w:t>
      </w:r>
      <w:bookmarkStart w:id="0" w:name="_Hlk69805707"/>
      <w:r w:rsidR="00044FF4" w:rsidRPr="00481137">
        <w:rPr>
          <w:rFonts w:asciiTheme="minorHAnsi" w:hAnsiTheme="minorHAnsi" w:cstheme="minorHAnsi"/>
        </w:rPr>
        <w:t>laser-</w:t>
      </w:r>
      <w:r w:rsidRPr="00481137">
        <w:rPr>
          <w:rFonts w:asciiTheme="minorHAnsi" w:hAnsiTheme="minorHAnsi" w:cstheme="minorHAnsi"/>
        </w:rPr>
        <w:t xml:space="preserve">Doppler </w:t>
      </w:r>
      <w:bookmarkEnd w:id="0"/>
      <w:r w:rsidR="00044FF4" w:rsidRPr="00481137">
        <w:rPr>
          <w:rFonts w:asciiTheme="minorHAnsi" w:hAnsiTheme="minorHAnsi" w:cstheme="minorHAnsi"/>
        </w:rPr>
        <w:t xml:space="preserve">flowmetry </w:t>
      </w:r>
      <w:r w:rsidRPr="00481137">
        <w:rPr>
          <w:rFonts w:asciiTheme="minorHAnsi" w:hAnsiTheme="minorHAnsi" w:cstheme="minorHAnsi"/>
        </w:rPr>
        <w:t>were made prior to exposure and at 0, 4, and 8 wk using the same cohort of animals.</w:t>
      </w:r>
    </w:p>
    <w:p w14:paraId="1B5FC530" w14:textId="77777777" w:rsidR="00787986" w:rsidRPr="00481137" w:rsidRDefault="00787986" w:rsidP="00157814">
      <w:pPr>
        <w:pStyle w:val="ListParagraph"/>
        <w:widowControl w:val="0"/>
        <w:numPr>
          <w:ilvl w:val="1"/>
          <w:numId w:val="2"/>
        </w:numPr>
        <w:tabs>
          <w:tab w:val="left" w:pos="360"/>
        </w:tabs>
        <w:spacing w:line="480" w:lineRule="auto"/>
        <w:jc w:val="both"/>
        <w:rPr>
          <w:rFonts w:asciiTheme="minorHAnsi" w:hAnsiTheme="minorHAnsi" w:cstheme="minorHAnsi"/>
        </w:rPr>
      </w:pPr>
      <w:r w:rsidRPr="00481137">
        <w:rPr>
          <w:rFonts w:asciiTheme="minorHAnsi" w:hAnsiTheme="minorHAnsi" w:cstheme="minorHAnsi"/>
        </w:rPr>
        <w:t xml:space="preserve">Animals were fasted 12 h overnight for fasting glucose measurement; blood glucose was measured using a hand-held glucometer. </w:t>
      </w:r>
    </w:p>
    <w:p w14:paraId="441C8B1E" w14:textId="277D01DE" w:rsidR="00787986" w:rsidRPr="00481137" w:rsidRDefault="00787986" w:rsidP="00157814">
      <w:pPr>
        <w:pStyle w:val="ListParagraph"/>
        <w:widowControl w:val="0"/>
        <w:numPr>
          <w:ilvl w:val="1"/>
          <w:numId w:val="2"/>
        </w:numPr>
        <w:tabs>
          <w:tab w:val="left" w:pos="360"/>
        </w:tabs>
        <w:spacing w:line="480" w:lineRule="auto"/>
        <w:jc w:val="both"/>
        <w:rPr>
          <w:rFonts w:asciiTheme="minorHAnsi" w:hAnsiTheme="minorHAnsi" w:cstheme="minorHAnsi"/>
        </w:rPr>
      </w:pPr>
      <w:r w:rsidRPr="00481137">
        <w:rPr>
          <w:rFonts w:asciiTheme="minorHAnsi" w:hAnsiTheme="minorHAnsi" w:cstheme="minorHAnsi"/>
        </w:rPr>
        <w:t xml:space="preserve">Rat tail arterial function and blood flow was measured for 15 minutes using the non-invasive </w:t>
      </w:r>
      <w:r w:rsidR="00044FF4" w:rsidRPr="00481137">
        <w:rPr>
          <w:rFonts w:asciiTheme="minorHAnsi" w:hAnsiTheme="minorHAnsi" w:cstheme="minorHAnsi"/>
        </w:rPr>
        <w:t>laser-</w:t>
      </w:r>
      <w:r w:rsidRPr="00481137">
        <w:rPr>
          <w:rFonts w:asciiTheme="minorHAnsi" w:hAnsiTheme="minorHAnsi" w:cstheme="minorHAnsi"/>
        </w:rPr>
        <w:t>Doppler flowmetry.</w:t>
      </w:r>
    </w:p>
    <w:p w14:paraId="7B6D50C4" w14:textId="486950EA" w:rsidR="00481137" w:rsidRPr="00E31C0F" w:rsidRDefault="00481137" w:rsidP="00157814">
      <w:pPr>
        <w:pStyle w:val="ListParagraph"/>
        <w:widowControl w:val="0"/>
        <w:numPr>
          <w:ilvl w:val="0"/>
          <w:numId w:val="2"/>
        </w:numPr>
        <w:tabs>
          <w:tab w:val="left" w:pos="360"/>
        </w:tabs>
        <w:spacing w:line="480" w:lineRule="auto"/>
        <w:jc w:val="both"/>
        <w:rPr>
          <w:rFonts w:asciiTheme="minorHAnsi" w:hAnsiTheme="minorHAnsi" w:cstheme="minorHAnsi"/>
        </w:rPr>
      </w:pPr>
      <w:r w:rsidRPr="00E31C0F">
        <w:rPr>
          <w:rFonts w:asciiTheme="minorHAnsi" w:hAnsiTheme="minorHAnsi" w:cstheme="minorHAnsi"/>
        </w:rPr>
        <w:lastRenderedPageBreak/>
        <w:t>Endpoint measurements taken made following removal of tissues/organs from euthanized animals in in vitro studies. Endpoint measurements included</w:t>
      </w:r>
      <w:r w:rsidR="00E31C0F">
        <w:rPr>
          <w:rFonts w:asciiTheme="minorHAnsi" w:hAnsiTheme="minorHAnsi" w:cstheme="minorHAnsi"/>
        </w:rPr>
        <w:t>:</w:t>
      </w:r>
    </w:p>
    <w:p w14:paraId="56D70FEF" w14:textId="685A65ED" w:rsidR="00481137" w:rsidRDefault="00481137" w:rsidP="00157814">
      <w:pPr>
        <w:pStyle w:val="ListParagraph"/>
        <w:widowControl w:val="0"/>
        <w:numPr>
          <w:ilvl w:val="1"/>
          <w:numId w:val="2"/>
        </w:numPr>
        <w:tabs>
          <w:tab w:val="left" w:pos="360"/>
        </w:tabs>
        <w:spacing w:line="480" w:lineRule="auto"/>
        <w:jc w:val="both"/>
        <w:rPr>
          <w:rFonts w:asciiTheme="minorHAnsi" w:hAnsiTheme="minorHAnsi" w:cstheme="minorHAnsi"/>
        </w:rPr>
      </w:pPr>
      <w:r>
        <w:rPr>
          <w:rFonts w:asciiTheme="minorHAnsi" w:hAnsiTheme="minorHAnsi" w:cstheme="minorHAnsi"/>
        </w:rPr>
        <w:t>Anthropometric measures of weight, length, abdominal girth, ependymal fat pad weight</w:t>
      </w:r>
    </w:p>
    <w:p w14:paraId="6F051E25" w14:textId="2DB8B244" w:rsidR="00481137" w:rsidRDefault="00481137" w:rsidP="00157814">
      <w:pPr>
        <w:pStyle w:val="ListParagraph"/>
        <w:widowControl w:val="0"/>
        <w:numPr>
          <w:ilvl w:val="1"/>
          <w:numId w:val="2"/>
        </w:numPr>
        <w:tabs>
          <w:tab w:val="left" w:pos="360"/>
        </w:tabs>
        <w:spacing w:line="480" w:lineRule="auto"/>
        <w:jc w:val="both"/>
        <w:rPr>
          <w:rFonts w:asciiTheme="minorHAnsi" w:hAnsiTheme="minorHAnsi" w:cstheme="minorHAnsi"/>
        </w:rPr>
      </w:pPr>
      <w:r>
        <w:rPr>
          <w:rFonts w:asciiTheme="minorHAnsi" w:hAnsiTheme="minorHAnsi" w:cstheme="minorHAnsi"/>
        </w:rPr>
        <w:t xml:space="preserve">Measurement of serum </w:t>
      </w:r>
      <w:r w:rsidR="001736C2">
        <w:rPr>
          <w:rFonts w:asciiTheme="minorHAnsi" w:hAnsiTheme="minorHAnsi" w:cstheme="minorHAnsi"/>
        </w:rPr>
        <w:t xml:space="preserve">insulin, leptin and adiponectin </w:t>
      </w:r>
      <w:r>
        <w:rPr>
          <w:rFonts w:asciiTheme="minorHAnsi" w:hAnsiTheme="minorHAnsi" w:cstheme="minorHAnsi"/>
        </w:rPr>
        <w:t>hormone</w:t>
      </w:r>
      <w:r w:rsidR="001736C2">
        <w:rPr>
          <w:rFonts w:asciiTheme="minorHAnsi" w:hAnsiTheme="minorHAnsi" w:cstheme="minorHAnsi"/>
        </w:rPr>
        <w:t>s and blood clinical chemistry</w:t>
      </w:r>
    </w:p>
    <w:p w14:paraId="487648E1" w14:textId="1CAB3D24" w:rsidR="001736C2" w:rsidRPr="00481137" w:rsidRDefault="001736C2" w:rsidP="00157814">
      <w:pPr>
        <w:pStyle w:val="ListParagraph"/>
        <w:widowControl w:val="0"/>
        <w:numPr>
          <w:ilvl w:val="1"/>
          <w:numId w:val="2"/>
        </w:numPr>
        <w:tabs>
          <w:tab w:val="left" w:pos="360"/>
        </w:tabs>
        <w:spacing w:line="480" w:lineRule="auto"/>
        <w:jc w:val="both"/>
        <w:rPr>
          <w:rFonts w:asciiTheme="minorHAnsi" w:hAnsiTheme="minorHAnsi" w:cstheme="minorHAnsi"/>
        </w:rPr>
      </w:pPr>
      <w:r>
        <w:rPr>
          <w:rFonts w:asciiTheme="minorHAnsi" w:hAnsiTheme="minorHAnsi" w:cstheme="minorHAnsi"/>
        </w:rPr>
        <w:t>Hematology measures</w:t>
      </w:r>
    </w:p>
    <w:p w14:paraId="46A7F2A8" w14:textId="77777777" w:rsidR="00787986" w:rsidRPr="00481137" w:rsidRDefault="00787986" w:rsidP="00157814">
      <w:pPr>
        <w:widowControl w:val="0"/>
        <w:tabs>
          <w:tab w:val="left" w:pos="360"/>
        </w:tabs>
        <w:spacing w:line="480" w:lineRule="auto"/>
        <w:jc w:val="both"/>
        <w:rPr>
          <w:rFonts w:asciiTheme="minorHAnsi" w:hAnsiTheme="minorHAnsi" w:cstheme="minorHAnsi"/>
        </w:rPr>
      </w:pPr>
    </w:p>
    <w:p w14:paraId="4FECDE7B" w14:textId="6CFE43FC" w:rsidR="00787986" w:rsidRPr="0032371F" w:rsidRDefault="00D83995" w:rsidP="00157814">
      <w:pPr>
        <w:widowControl w:val="0"/>
        <w:tabs>
          <w:tab w:val="left" w:pos="360"/>
        </w:tabs>
        <w:spacing w:line="480" w:lineRule="auto"/>
        <w:jc w:val="both"/>
        <w:rPr>
          <w:rFonts w:asciiTheme="minorHAnsi" w:hAnsiTheme="minorHAnsi" w:cstheme="minorHAnsi"/>
          <w:color w:val="4472C4" w:themeColor="accent1"/>
        </w:rPr>
      </w:pPr>
      <w:r>
        <w:rPr>
          <w:rFonts w:asciiTheme="minorHAnsi" w:hAnsiTheme="minorHAnsi" w:cstheme="minorHAnsi"/>
          <w:b/>
          <w:bCs/>
        </w:rPr>
        <w:t>Citations</w:t>
      </w:r>
    </w:p>
    <w:p w14:paraId="4D1FEF59" w14:textId="197DDC43" w:rsidR="00787986" w:rsidRPr="00787986" w:rsidRDefault="00787986" w:rsidP="00157814">
      <w:pPr>
        <w:widowControl w:val="0"/>
        <w:tabs>
          <w:tab w:val="left" w:pos="360"/>
        </w:tabs>
        <w:spacing w:line="480" w:lineRule="auto"/>
        <w:jc w:val="both"/>
        <w:rPr>
          <w:rFonts w:asciiTheme="minorHAnsi" w:hAnsiTheme="minorHAnsi" w:cstheme="minorHAnsi"/>
          <w:i/>
          <w:iCs/>
        </w:rPr>
      </w:pPr>
      <w:r w:rsidRPr="00712135">
        <w:rPr>
          <w:rFonts w:asciiTheme="minorHAnsi" w:hAnsiTheme="minorHAnsi" w:cstheme="minorHAnsi"/>
        </w:rPr>
        <w:t>Thompson, J.A., Krajnak, K., Johnston, R.A., J.S., Kashon, McKinney, W., and Fedan, J.S.</w:t>
      </w:r>
      <w:r>
        <w:rPr>
          <w:rFonts w:asciiTheme="minorHAnsi" w:hAnsiTheme="minorHAnsi" w:cstheme="minorHAnsi"/>
        </w:rPr>
        <w:t xml:space="preserve">, (2021). </w:t>
      </w:r>
      <w:r w:rsidRPr="00712135">
        <w:rPr>
          <w:rFonts w:asciiTheme="minorHAnsi" w:hAnsiTheme="minorHAnsi" w:cstheme="minorHAnsi"/>
        </w:rPr>
        <w:t xml:space="preserve">Effects of Silica Inhalation on Metabolic Obesity in a Western Diet-Induced F344 Rat Model; silica inhibits adipose function and diet-induced inflammation. </w:t>
      </w:r>
      <w:r w:rsidRPr="00787986">
        <w:rPr>
          <w:rFonts w:asciiTheme="minorHAnsi" w:hAnsiTheme="minorHAnsi" w:cstheme="minorHAnsi"/>
          <w:i/>
          <w:iCs/>
        </w:rPr>
        <w:t xml:space="preserve">To be submitted to Toxicol Sciences.  </w:t>
      </w:r>
      <w:r w:rsidR="00D83995">
        <w:rPr>
          <w:rFonts w:asciiTheme="minorHAnsi" w:hAnsiTheme="minorHAnsi" w:cstheme="minorHAnsi"/>
          <w:i/>
          <w:iCs/>
        </w:rPr>
        <w:t>[In</w:t>
      </w:r>
      <w:r w:rsidRPr="00787986">
        <w:rPr>
          <w:rFonts w:asciiTheme="minorHAnsi" w:hAnsiTheme="minorHAnsi" w:cstheme="minorHAnsi"/>
          <w:i/>
          <w:iCs/>
        </w:rPr>
        <w:t xml:space="preserve"> clearance</w:t>
      </w:r>
      <w:r w:rsidR="00D83995">
        <w:rPr>
          <w:rFonts w:asciiTheme="minorHAnsi" w:hAnsiTheme="minorHAnsi" w:cstheme="minorHAnsi"/>
          <w:i/>
          <w:iCs/>
        </w:rPr>
        <w:t>]</w:t>
      </w:r>
    </w:p>
    <w:p w14:paraId="5D2DFAED" w14:textId="77777777" w:rsidR="00787986" w:rsidRPr="0032371F" w:rsidRDefault="00787986" w:rsidP="00157814">
      <w:pPr>
        <w:widowControl w:val="0"/>
        <w:tabs>
          <w:tab w:val="left" w:pos="360"/>
        </w:tabs>
        <w:spacing w:line="480" w:lineRule="auto"/>
        <w:jc w:val="both"/>
        <w:rPr>
          <w:rFonts w:asciiTheme="minorHAnsi" w:hAnsiTheme="minorHAnsi" w:cstheme="minorHAnsi"/>
          <w:b/>
          <w:bCs/>
        </w:rPr>
      </w:pPr>
    </w:p>
    <w:p w14:paraId="48004EE2" w14:textId="74CA2C02" w:rsidR="00787986" w:rsidRPr="0032371F" w:rsidRDefault="00787986" w:rsidP="00157814">
      <w:pPr>
        <w:widowControl w:val="0"/>
        <w:tabs>
          <w:tab w:val="left" w:pos="360"/>
        </w:tabs>
        <w:spacing w:line="480" w:lineRule="auto"/>
        <w:jc w:val="both"/>
        <w:rPr>
          <w:rFonts w:asciiTheme="minorHAnsi" w:hAnsiTheme="minorHAnsi" w:cstheme="minorHAnsi"/>
          <w:b/>
          <w:bCs/>
        </w:rPr>
      </w:pPr>
      <w:r w:rsidRPr="0032371F">
        <w:rPr>
          <w:rFonts w:asciiTheme="minorHAnsi" w:hAnsiTheme="minorHAnsi" w:cstheme="minorHAnsi"/>
          <w:b/>
          <w:bCs/>
        </w:rPr>
        <w:t>Acknowledgement</w:t>
      </w:r>
      <w:r w:rsidR="00D83995">
        <w:rPr>
          <w:rFonts w:asciiTheme="minorHAnsi" w:hAnsiTheme="minorHAnsi" w:cstheme="minorHAnsi"/>
          <w:b/>
          <w:bCs/>
        </w:rPr>
        <w:t>s</w:t>
      </w:r>
    </w:p>
    <w:p w14:paraId="2E49C974" w14:textId="00C26989" w:rsidR="00D83995" w:rsidRPr="00157814" w:rsidRDefault="00157814" w:rsidP="00157814">
      <w:pPr>
        <w:spacing w:after="240" w:line="480" w:lineRule="auto"/>
        <w:jc w:val="both"/>
        <w:rPr>
          <w:rFonts w:cs="Arial"/>
          <w:sz w:val="24"/>
          <w:szCs w:val="24"/>
          <w:lang w:val="en"/>
        </w:rPr>
      </w:pPr>
      <w:r w:rsidRPr="00462B19">
        <w:rPr>
          <w:rFonts w:cs="Arial"/>
          <w:sz w:val="24"/>
          <w:szCs w:val="24"/>
          <w:lang w:val="en"/>
        </w:rPr>
        <w:t xml:space="preserve">Funding </w:t>
      </w:r>
      <w:r>
        <w:rPr>
          <w:rFonts w:cs="Arial"/>
          <w:sz w:val="24"/>
          <w:szCs w:val="24"/>
          <w:lang w:val="en"/>
        </w:rPr>
        <w:t>for this project was</w:t>
      </w:r>
      <w:r w:rsidRPr="00462B19">
        <w:rPr>
          <w:rFonts w:cs="Arial"/>
          <w:sz w:val="24"/>
          <w:szCs w:val="24"/>
          <w:lang w:val="en"/>
        </w:rPr>
        <w:t xml:space="preserve"> provided by the National Institute for Occupational Safety and Health.</w:t>
      </w:r>
    </w:p>
    <w:p w14:paraId="74301E9F" w14:textId="27DA0A42" w:rsidR="00D83995" w:rsidRPr="001946FD" w:rsidRDefault="00D83995" w:rsidP="00157814">
      <w:pPr>
        <w:tabs>
          <w:tab w:val="left" w:pos="360"/>
        </w:tabs>
        <w:spacing w:line="480" w:lineRule="auto"/>
        <w:jc w:val="both"/>
        <w:rPr>
          <w:color w:val="4472C4" w:themeColor="accent1"/>
          <w:szCs w:val="24"/>
          <w:u w:val="single"/>
        </w:rPr>
      </w:pPr>
      <w:bookmarkStart w:id="1" w:name="_Hlk57713133"/>
      <w:r w:rsidRPr="00462B19">
        <w:rPr>
          <w:szCs w:val="24"/>
        </w:rPr>
        <w:t>Janet A. Thompson</w:t>
      </w:r>
      <w:r w:rsidR="001946FD">
        <w:rPr>
          <w:szCs w:val="24"/>
        </w:rPr>
        <w:t xml:space="preserve">, </w:t>
      </w:r>
      <w:r w:rsidR="001946FD" w:rsidRPr="001946FD">
        <w:rPr>
          <w:color w:val="4472C4" w:themeColor="accent1"/>
          <w:szCs w:val="24"/>
          <w:u w:val="single"/>
        </w:rPr>
        <w:t>jsd7@cdc.gov</w:t>
      </w:r>
    </w:p>
    <w:p w14:paraId="2139801A" w14:textId="77FF43E5" w:rsidR="00D83995" w:rsidRDefault="00D83995" w:rsidP="00157814">
      <w:pPr>
        <w:tabs>
          <w:tab w:val="left" w:pos="360"/>
        </w:tabs>
        <w:spacing w:line="480" w:lineRule="auto"/>
        <w:jc w:val="both"/>
        <w:rPr>
          <w:szCs w:val="24"/>
        </w:rPr>
      </w:pPr>
      <w:r w:rsidRPr="00462B19">
        <w:rPr>
          <w:szCs w:val="24"/>
        </w:rPr>
        <w:t>Kristine Krajnak</w:t>
      </w:r>
      <w:r w:rsidR="001946FD">
        <w:rPr>
          <w:szCs w:val="24"/>
        </w:rPr>
        <w:t xml:space="preserve">, </w:t>
      </w:r>
      <w:r w:rsidR="001946FD" w:rsidRPr="00C333ED">
        <w:rPr>
          <w:color w:val="4472C4" w:themeColor="accent1"/>
          <w:szCs w:val="24"/>
          <w:u w:val="single"/>
        </w:rPr>
        <w:t>ksk1@cdc.gov</w:t>
      </w:r>
    </w:p>
    <w:p w14:paraId="3EDB7D79" w14:textId="630A11DB" w:rsidR="00D83995" w:rsidRPr="00462B19" w:rsidRDefault="00D83995" w:rsidP="00157814">
      <w:pPr>
        <w:tabs>
          <w:tab w:val="left" w:pos="360"/>
        </w:tabs>
        <w:spacing w:line="480" w:lineRule="auto"/>
        <w:jc w:val="both"/>
        <w:rPr>
          <w:szCs w:val="24"/>
        </w:rPr>
      </w:pPr>
      <w:r w:rsidRPr="00462B19">
        <w:rPr>
          <w:szCs w:val="24"/>
        </w:rPr>
        <w:t>Richard A</w:t>
      </w:r>
      <w:r>
        <w:rPr>
          <w:szCs w:val="24"/>
        </w:rPr>
        <w:t>.</w:t>
      </w:r>
      <w:r w:rsidRPr="00462B19">
        <w:rPr>
          <w:szCs w:val="24"/>
        </w:rPr>
        <w:t xml:space="preserve"> Johnston</w:t>
      </w:r>
      <w:r w:rsidR="001946FD">
        <w:rPr>
          <w:szCs w:val="24"/>
        </w:rPr>
        <w:t xml:space="preserve">, </w:t>
      </w:r>
      <w:r w:rsidR="001946FD" w:rsidRPr="00C333ED">
        <w:rPr>
          <w:color w:val="4472C4" w:themeColor="accent1"/>
          <w:szCs w:val="24"/>
          <w:u w:val="single"/>
        </w:rPr>
        <w:t>rfj1@cdc.gov</w:t>
      </w:r>
    </w:p>
    <w:p w14:paraId="10D25326" w14:textId="5B5BF7E8" w:rsidR="00D83995" w:rsidRDefault="00D83995" w:rsidP="00157814">
      <w:pPr>
        <w:tabs>
          <w:tab w:val="left" w:pos="360"/>
        </w:tabs>
        <w:spacing w:line="480" w:lineRule="auto"/>
        <w:jc w:val="both"/>
        <w:rPr>
          <w:szCs w:val="24"/>
        </w:rPr>
      </w:pPr>
      <w:r w:rsidRPr="00462B19">
        <w:rPr>
          <w:szCs w:val="24"/>
        </w:rPr>
        <w:t>Michael L. Kashon</w:t>
      </w:r>
      <w:r w:rsidR="001946FD">
        <w:rPr>
          <w:szCs w:val="24"/>
        </w:rPr>
        <w:t xml:space="preserve">, </w:t>
      </w:r>
      <w:r w:rsidR="001946FD" w:rsidRPr="00C333ED">
        <w:rPr>
          <w:color w:val="4472C4" w:themeColor="accent1"/>
          <w:szCs w:val="24"/>
          <w:u w:val="single"/>
        </w:rPr>
        <w:t>mqk1@cdc.gov</w:t>
      </w:r>
    </w:p>
    <w:p w14:paraId="1778DD73" w14:textId="1E449334" w:rsidR="00D83995" w:rsidRPr="00C333ED" w:rsidRDefault="00D83995" w:rsidP="00157814">
      <w:pPr>
        <w:tabs>
          <w:tab w:val="left" w:pos="360"/>
        </w:tabs>
        <w:spacing w:line="480" w:lineRule="auto"/>
        <w:jc w:val="both"/>
        <w:rPr>
          <w:color w:val="4472C4" w:themeColor="accent1"/>
          <w:szCs w:val="24"/>
          <w:u w:val="single"/>
        </w:rPr>
      </w:pPr>
      <w:r w:rsidRPr="00462B19">
        <w:rPr>
          <w:szCs w:val="24"/>
        </w:rPr>
        <w:t xml:space="preserve"> Walter McKinney</w:t>
      </w:r>
      <w:r w:rsidR="001946FD">
        <w:rPr>
          <w:szCs w:val="24"/>
        </w:rPr>
        <w:t xml:space="preserve">, </w:t>
      </w:r>
      <w:r w:rsidR="001946FD" w:rsidRPr="00C333ED">
        <w:rPr>
          <w:color w:val="4472C4" w:themeColor="accent1"/>
          <w:szCs w:val="24"/>
          <w:u w:val="single"/>
        </w:rPr>
        <w:t>wdm9@cdc.gov</w:t>
      </w:r>
    </w:p>
    <w:p w14:paraId="0569640D" w14:textId="51E48890" w:rsidR="00D83995" w:rsidRPr="00462B19" w:rsidRDefault="00D83995" w:rsidP="00157814">
      <w:pPr>
        <w:tabs>
          <w:tab w:val="left" w:pos="360"/>
        </w:tabs>
        <w:spacing w:line="480" w:lineRule="auto"/>
        <w:jc w:val="both"/>
        <w:rPr>
          <w:szCs w:val="24"/>
        </w:rPr>
      </w:pPr>
      <w:r w:rsidRPr="00462B19">
        <w:rPr>
          <w:szCs w:val="24"/>
        </w:rPr>
        <w:t>Jeffrey S. Fedan</w:t>
      </w:r>
      <w:r w:rsidR="001946FD">
        <w:rPr>
          <w:szCs w:val="24"/>
        </w:rPr>
        <w:t xml:space="preserve">, </w:t>
      </w:r>
      <w:r w:rsidR="001946FD" w:rsidRPr="00C333ED">
        <w:rPr>
          <w:color w:val="4472C4" w:themeColor="accent1"/>
          <w:szCs w:val="24"/>
          <w:u w:val="single"/>
        </w:rPr>
        <w:t>jsf2@cdc.gov</w:t>
      </w:r>
    </w:p>
    <w:bookmarkEnd w:id="1"/>
    <w:p w14:paraId="788F0F07" w14:textId="77777777" w:rsidR="00787986" w:rsidRPr="0032371F" w:rsidRDefault="00787986" w:rsidP="00157814">
      <w:pPr>
        <w:widowControl w:val="0"/>
        <w:tabs>
          <w:tab w:val="left" w:pos="360"/>
        </w:tabs>
        <w:spacing w:line="480" w:lineRule="auto"/>
        <w:jc w:val="both"/>
        <w:rPr>
          <w:rFonts w:asciiTheme="minorHAnsi" w:hAnsiTheme="minorHAnsi" w:cstheme="minorHAnsi"/>
          <w:color w:val="4472C4" w:themeColor="accent1"/>
        </w:rPr>
      </w:pPr>
    </w:p>
    <w:p w14:paraId="23407508" w14:textId="4D838B0C" w:rsidR="00787986" w:rsidRPr="0032371F" w:rsidRDefault="00787986" w:rsidP="00157814">
      <w:pPr>
        <w:widowControl w:val="0"/>
        <w:tabs>
          <w:tab w:val="left" w:pos="360"/>
        </w:tabs>
        <w:spacing w:line="480" w:lineRule="auto"/>
        <w:contextualSpacing/>
        <w:jc w:val="both"/>
        <w:rPr>
          <w:rFonts w:asciiTheme="minorHAnsi" w:hAnsiTheme="minorHAnsi" w:cstheme="minorHAnsi"/>
          <w:b/>
          <w:bCs/>
        </w:rPr>
      </w:pPr>
      <w:r w:rsidRPr="0032371F">
        <w:rPr>
          <w:rFonts w:asciiTheme="minorHAnsi" w:hAnsiTheme="minorHAnsi" w:cstheme="minorHAnsi"/>
          <w:b/>
          <w:bCs/>
        </w:rPr>
        <w:t xml:space="preserve">Contact </w:t>
      </w:r>
    </w:p>
    <w:p w14:paraId="12D2BA12" w14:textId="77777777" w:rsidR="00157814" w:rsidRDefault="00787986" w:rsidP="00157814">
      <w:pPr>
        <w:widowControl w:val="0"/>
        <w:tabs>
          <w:tab w:val="left" w:pos="360"/>
        </w:tabs>
        <w:spacing w:line="480" w:lineRule="auto"/>
        <w:contextualSpacing/>
        <w:jc w:val="both"/>
        <w:rPr>
          <w:rFonts w:asciiTheme="minorHAnsi" w:hAnsiTheme="minorHAnsi" w:cstheme="minorHAnsi"/>
        </w:rPr>
      </w:pPr>
      <w:r w:rsidRPr="0032371F">
        <w:rPr>
          <w:rFonts w:asciiTheme="minorHAnsi" w:hAnsiTheme="minorHAnsi" w:cstheme="minorHAnsi"/>
        </w:rPr>
        <w:t>For further information, contact:</w:t>
      </w:r>
    </w:p>
    <w:p w14:paraId="76F6B20E" w14:textId="77777777" w:rsidR="00157814" w:rsidRDefault="001946FD" w:rsidP="00157814">
      <w:pPr>
        <w:widowControl w:val="0"/>
        <w:tabs>
          <w:tab w:val="left" w:pos="360"/>
        </w:tabs>
        <w:spacing w:line="480" w:lineRule="auto"/>
        <w:contextualSpacing/>
        <w:jc w:val="both"/>
        <w:rPr>
          <w:rFonts w:asciiTheme="minorHAnsi" w:hAnsiTheme="minorHAnsi" w:cstheme="minorHAnsi"/>
        </w:rPr>
      </w:pPr>
      <w:r w:rsidRPr="001946FD">
        <w:rPr>
          <w:rFonts w:asciiTheme="minorHAnsi" w:hAnsiTheme="minorHAnsi" w:cstheme="minorHAnsi"/>
        </w:rPr>
        <w:t>Pathology and Physiology Research Branch (PPRB)</w:t>
      </w:r>
      <w:r>
        <w:rPr>
          <w:rFonts w:asciiTheme="minorHAnsi" w:hAnsiTheme="minorHAnsi" w:cstheme="minorHAnsi"/>
        </w:rPr>
        <w:t xml:space="preserve">, </w:t>
      </w:r>
      <w:r w:rsidRPr="001946FD">
        <w:rPr>
          <w:rFonts w:asciiTheme="minorHAnsi" w:hAnsiTheme="minorHAnsi" w:cstheme="minorHAnsi"/>
        </w:rPr>
        <w:t>Health Effects Lab Division</w:t>
      </w:r>
      <w:r>
        <w:rPr>
          <w:rFonts w:asciiTheme="minorHAnsi" w:hAnsiTheme="minorHAnsi" w:cstheme="minorHAnsi"/>
        </w:rPr>
        <w:t xml:space="preserve"> (HELD), </w:t>
      </w:r>
      <w:r w:rsidRPr="001946FD">
        <w:rPr>
          <w:rFonts w:asciiTheme="minorHAnsi" w:hAnsiTheme="minorHAnsi" w:cstheme="minorHAnsi"/>
        </w:rPr>
        <w:t>National Institute for Occupational Safety and Health (NIOSH)</w:t>
      </w:r>
      <w:r>
        <w:rPr>
          <w:rFonts w:asciiTheme="minorHAnsi" w:hAnsiTheme="minorHAnsi" w:cstheme="minorHAnsi"/>
        </w:rPr>
        <w:t>, Morgantown, WV</w:t>
      </w:r>
      <w:r w:rsidR="00157814">
        <w:rPr>
          <w:rFonts w:asciiTheme="minorHAnsi" w:hAnsiTheme="minorHAnsi" w:cstheme="minorHAnsi"/>
        </w:rPr>
        <w:t>.</w:t>
      </w:r>
    </w:p>
    <w:p w14:paraId="12F4B67A" w14:textId="27B02737" w:rsidR="00787986" w:rsidRPr="0032371F" w:rsidRDefault="001946FD" w:rsidP="00157814">
      <w:pPr>
        <w:widowControl w:val="0"/>
        <w:tabs>
          <w:tab w:val="left" w:pos="360"/>
        </w:tabs>
        <w:spacing w:line="480" w:lineRule="auto"/>
        <w:contextualSpacing/>
        <w:jc w:val="both"/>
        <w:rPr>
          <w:rFonts w:asciiTheme="minorHAnsi" w:hAnsiTheme="minorHAnsi" w:cstheme="minorHAnsi"/>
        </w:rPr>
      </w:pPr>
      <w:r>
        <w:rPr>
          <w:rFonts w:asciiTheme="minorHAnsi" w:hAnsiTheme="minorHAnsi" w:cstheme="minorHAnsi"/>
        </w:rPr>
        <w:lastRenderedPageBreak/>
        <w:t>304.285.5831</w:t>
      </w:r>
    </w:p>
    <w:sectPr w:rsidR="00787986" w:rsidRPr="0032371F" w:rsidSect="00157814">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48562" w14:textId="77777777" w:rsidR="002D616B" w:rsidRDefault="002D616B" w:rsidP="003C5335">
      <w:r>
        <w:separator/>
      </w:r>
    </w:p>
  </w:endnote>
  <w:endnote w:type="continuationSeparator" w:id="0">
    <w:p w14:paraId="52DCB9C3" w14:textId="77777777" w:rsidR="002D616B" w:rsidRDefault="002D616B" w:rsidP="003C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68EC1" w14:textId="77777777" w:rsidR="000A782C" w:rsidRDefault="000A7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4439963"/>
      <w:docPartObj>
        <w:docPartGallery w:val="Page Numbers (Bottom of Page)"/>
        <w:docPartUnique/>
      </w:docPartObj>
    </w:sdtPr>
    <w:sdtEndPr>
      <w:rPr>
        <w:rFonts w:ascii="Times New Roman" w:hAnsi="Times New Roman"/>
        <w:noProof/>
      </w:rPr>
    </w:sdtEndPr>
    <w:sdtContent>
      <w:p w14:paraId="5B8782FE" w14:textId="76400970" w:rsidR="003C5335" w:rsidRPr="003C5335" w:rsidRDefault="003C5335">
        <w:pPr>
          <w:pStyle w:val="Footer"/>
          <w:jc w:val="right"/>
          <w:rPr>
            <w:rFonts w:ascii="Times New Roman" w:hAnsi="Times New Roman"/>
          </w:rPr>
        </w:pPr>
        <w:r w:rsidRPr="003C5335">
          <w:rPr>
            <w:rFonts w:ascii="Times New Roman" w:hAnsi="Times New Roman"/>
          </w:rPr>
          <w:fldChar w:fldCharType="begin"/>
        </w:r>
        <w:r w:rsidRPr="003C5335">
          <w:rPr>
            <w:rFonts w:ascii="Times New Roman" w:hAnsi="Times New Roman"/>
          </w:rPr>
          <w:instrText xml:space="preserve"> PAGE   \* MERGEFORMAT </w:instrText>
        </w:r>
        <w:r w:rsidRPr="003C5335">
          <w:rPr>
            <w:rFonts w:ascii="Times New Roman" w:hAnsi="Times New Roman"/>
          </w:rPr>
          <w:fldChar w:fldCharType="separate"/>
        </w:r>
        <w:r w:rsidRPr="003C5335">
          <w:rPr>
            <w:rFonts w:ascii="Times New Roman" w:hAnsi="Times New Roman"/>
            <w:noProof/>
          </w:rPr>
          <w:t>2</w:t>
        </w:r>
        <w:r w:rsidRPr="003C5335">
          <w:rPr>
            <w:rFonts w:ascii="Times New Roman" w:hAnsi="Times New Roman"/>
            <w:noProof/>
          </w:rPr>
          <w:fldChar w:fldCharType="end"/>
        </w:r>
      </w:p>
    </w:sdtContent>
  </w:sdt>
  <w:p w14:paraId="3A22ADB7" w14:textId="77777777" w:rsidR="003C5335" w:rsidRDefault="003C53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A9DA3" w14:textId="77777777" w:rsidR="000A782C" w:rsidRDefault="000A7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6288E" w14:textId="77777777" w:rsidR="002D616B" w:rsidRDefault="002D616B" w:rsidP="003C5335">
      <w:r>
        <w:separator/>
      </w:r>
    </w:p>
  </w:footnote>
  <w:footnote w:type="continuationSeparator" w:id="0">
    <w:p w14:paraId="72A2A93C" w14:textId="77777777" w:rsidR="002D616B" w:rsidRDefault="002D616B" w:rsidP="003C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207CC" w14:textId="77777777" w:rsidR="000A782C" w:rsidRDefault="000A7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1D1D1" w14:textId="77777777" w:rsidR="000A782C" w:rsidRDefault="000A7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12062" w14:textId="77777777" w:rsidR="000A782C" w:rsidRDefault="000A78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0A66F3"/>
    <w:multiLevelType w:val="hybridMultilevel"/>
    <w:tmpl w:val="7F5A48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6381DA9"/>
    <w:multiLevelType w:val="multilevel"/>
    <w:tmpl w:val="3C669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EE"/>
    <w:rsid w:val="00044FF4"/>
    <w:rsid w:val="00053DF6"/>
    <w:rsid w:val="000716B9"/>
    <w:rsid w:val="0009364A"/>
    <w:rsid w:val="000A123C"/>
    <w:rsid w:val="000A782C"/>
    <w:rsid w:val="000B3138"/>
    <w:rsid w:val="00124CDA"/>
    <w:rsid w:val="00157814"/>
    <w:rsid w:val="00162325"/>
    <w:rsid w:val="00167BE6"/>
    <w:rsid w:val="0017250A"/>
    <w:rsid w:val="001736C2"/>
    <w:rsid w:val="001946FD"/>
    <w:rsid w:val="001A3990"/>
    <w:rsid w:val="001D2BF7"/>
    <w:rsid w:val="00216EBE"/>
    <w:rsid w:val="00267E31"/>
    <w:rsid w:val="00280D14"/>
    <w:rsid w:val="00297631"/>
    <w:rsid w:val="002A45D1"/>
    <w:rsid w:val="002D616B"/>
    <w:rsid w:val="0032371F"/>
    <w:rsid w:val="00340BF5"/>
    <w:rsid w:val="00355BE8"/>
    <w:rsid w:val="003C5335"/>
    <w:rsid w:val="003F2156"/>
    <w:rsid w:val="00401654"/>
    <w:rsid w:val="00431CB1"/>
    <w:rsid w:val="00437EAC"/>
    <w:rsid w:val="00445367"/>
    <w:rsid w:val="004458EB"/>
    <w:rsid w:val="00481137"/>
    <w:rsid w:val="004B60F3"/>
    <w:rsid w:val="004D25EC"/>
    <w:rsid w:val="004E172B"/>
    <w:rsid w:val="004E29BA"/>
    <w:rsid w:val="00547AAE"/>
    <w:rsid w:val="0060230B"/>
    <w:rsid w:val="00687DFD"/>
    <w:rsid w:val="006A1A3A"/>
    <w:rsid w:val="006A2BC7"/>
    <w:rsid w:val="006B1C04"/>
    <w:rsid w:val="006C2A69"/>
    <w:rsid w:val="006C7B48"/>
    <w:rsid w:val="006E627F"/>
    <w:rsid w:val="006F1895"/>
    <w:rsid w:val="007118DD"/>
    <w:rsid w:val="00712135"/>
    <w:rsid w:val="00787986"/>
    <w:rsid w:val="00802D6E"/>
    <w:rsid w:val="00823564"/>
    <w:rsid w:val="00885B56"/>
    <w:rsid w:val="008D6FBB"/>
    <w:rsid w:val="00905CD6"/>
    <w:rsid w:val="00A0340C"/>
    <w:rsid w:val="00A2625A"/>
    <w:rsid w:val="00A339F3"/>
    <w:rsid w:val="00A348BF"/>
    <w:rsid w:val="00A34ABF"/>
    <w:rsid w:val="00A5300F"/>
    <w:rsid w:val="00A74E3B"/>
    <w:rsid w:val="00AA11F1"/>
    <w:rsid w:val="00AC5002"/>
    <w:rsid w:val="00B113E5"/>
    <w:rsid w:val="00B21294"/>
    <w:rsid w:val="00B2463C"/>
    <w:rsid w:val="00BC7C86"/>
    <w:rsid w:val="00BE36EE"/>
    <w:rsid w:val="00BF37C1"/>
    <w:rsid w:val="00C333ED"/>
    <w:rsid w:val="00C72A3B"/>
    <w:rsid w:val="00C73665"/>
    <w:rsid w:val="00CD3B63"/>
    <w:rsid w:val="00D83995"/>
    <w:rsid w:val="00D8603E"/>
    <w:rsid w:val="00DD546C"/>
    <w:rsid w:val="00DF72FE"/>
    <w:rsid w:val="00E241ED"/>
    <w:rsid w:val="00E31C0F"/>
    <w:rsid w:val="00E50D62"/>
    <w:rsid w:val="00F37427"/>
    <w:rsid w:val="00F47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2C798"/>
  <w15:chartTrackingRefBased/>
  <w15:docId w15:val="{A89231B4-F32E-438C-A1FC-232206CF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oudy Old Style" w:eastAsiaTheme="minorHAnsi" w:hAnsi="Goudy Old Style" w:cstheme="majorBidi"/>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6EE"/>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36EE"/>
    <w:rPr>
      <w:b/>
      <w:bCs/>
    </w:rPr>
  </w:style>
  <w:style w:type="character" w:styleId="LineNumber">
    <w:name w:val="line number"/>
    <w:basedOn w:val="DefaultParagraphFont"/>
    <w:uiPriority w:val="99"/>
    <w:semiHidden/>
    <w:unhideWhenUsed/>
    <w:rsid w:val="003C5335"/>
  </w:style>
  <w:style w:type="paragraph" w:styleId="Header">
    <w:name w:val="header"/>
    <w:basedOn w:val="Normal"/>
    <w:link w:val="HeaderChar"/>
    <w:uiPriority w:val="99"/>
    <w:unhideWhenUsed/>
    <w:rsid w:val="003C5335"/>
    <w:pPr>
      <w:tabs>
        <w:tab w:val="center" w:pos="4680"/>
        <w:tab w:val="right" w:pos="9360"/>
      </w:tabs>
    </w:pPr>
  </w:style>
  <w:style w:type="character" w:customStyle="1" w:styleId="HeaderChar">
    <w:name w:val="Header Char"/>
    <w:basedOn w:val="DefaultParagraphFont"/>
    <w:link w:val="Header"/>
    <w:uiPriority w:val="99"/>
    <w:rsid w:val="003C5335"/>
    <w:rPr>
      <w:rFonts w:ascii="Calibri" w:hAnsi="Calibri" w:cs="Calibri"/>
      <w:sz w:val="22"/>
      <w:szCs w:val="22"/>
    </w:rPr>
  </w:style>
  <w:style w:type="paragraph" w:styleId="Footer">
    <w:name w:val="footer"/>
    <w:basedOn w:val="Normal"/>
    <w:link w:val="FooterChar"/>
    <w:uiPriority w:val="99"/>
    <w:unhideWhenUsed/>
    <w:rsid w:val="003C5335"/>
    <w:pPr>
      <w:tabs>
        <w:tab w:val="center" w:pos="4680"/>
        <w:tab w:val="right" w:pos="9360"/>
      </w:tabs>
    </w:pPr>
  </w:style>
  <w:style w:type="character" w:customStyle="1" w:styleId="FooterChar">
    <w:name w:val="Footer Char"/>
    <w:basedOn w:val="DefaultParagraphFont"/>
    <w:link w:val="Footer"/>
    <w:uiPriority w:val="99"/>
    <w:rsid w:val="003C5335"/>
    <w:rPr>
      <w:rFonts w:ascii="Calibri" w:hAnsi="Calibri" w:cs="Calibri"/>
      <w:sz w:val="22"/>
      <w:szCs w:val="22"/>
    </w:rPr>
  </w:style>
  <w:style w:type="paragraph" w:styleId="ListParagraph">
    <w:name w:val="List Paragraph"/>
    <w:basedOn w:val="Normal"/>
    <w:uiPriority w:val="34"/>
    <w:qFormat/>
    <w:rsid w:val="00E241ED"/>
    <w:pPr>
      <w:ind w:left="720"/>
      <w:contextualSpacing/>
    </w:pPr>
  </w:style>
  <w:style w:type="paragraph" w:styleId="BalloonText">
    <w:name w:val="Balloon Text"/>
    <w:basedOn w:val="Normal"/>
    <w:link w:val="BalloonTextChar"/>
    <w:uiPriority w:val="99"/>
    <w:semiHidden/>
    <w:unhideWhenUsed/>
    <w:rsid w:val="000A12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23C"/>
    <w:rPr>
      <w:rFonts w:ascii="Segoe UI" w:hAnsi="Segoe UI" w:cs="Segoe UI"/>
      <w:sz w:val="18"/>
      <w:szCs w:val="18"/>
    </w:rPr>
  </w:style>
  <w:style w:type="character" w:styleId="CommentReference">
    <w:name w:val="annotation reference"/>
    <w:basedOn w:val="DefaultParagraphFont"/>
    <w:uiPriority w:val="99"/>
    <w:semiHidden/>
    <w:unhideWhenUsed/>
    <w:rsid w:val="00044FF4"/>
    <w:rPr>
      <w:sz w:val="16"/>
      <w:szCs w:val="16"/>
    </w:rPr>
  </w:style>
  <w:style w:type="paragraph" w:styleId="CommentText">
    <w:name w:val="annotation text"/>
    <w:basedOn w:val="Normal"/>
    <w:link w:val="CommentTextChar"/>
    <w:uiPriority w:val="99"/>
    <w:semiHidden/>
    <w:unhideWhenUsed/>
    <w:rsid w:val="00044FF4"/>
    <w:rPr>
      <w:sz w:val="20"/>
      <w:szCs w:val="20"/>
    </w:rPr>
  </w:style>
  <w:style w:type="character" w:customStyle="1" w:styleId="CommentTextChar">
    <w:name w:val="Comment Text Char"/>
    <w:basedOn w:val="DefaultParagraphFont"/>
    <w:link w:val="CommentText"/>
    <w:uiPriority w:val="99"/>
    <w:semiHidden/>
    <w:rsid w:val="00044FF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44FF4"/>
    <w:rPr>
      <w:b/>
      <w:bCs/>
    </w:rPr>
  </w:style>
  <w:style w:type="character" w:customStyle="1" w:styleId="CommentSubjectChar">
    <w:name w:val="Comment Subject Char"/>
    <w:basedOn w:val="CommentTextChar"/>
    <w:link w:val="CommentSubject"/>
    <w:uiPriority w:val="99"/>
    <w:semiHidden/>
    <w:rsid w:val="00044FF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127942">
      <w:bodyDiv w:val="1"/>
      <w:marLeft w:val="0"/>
      <w:marRight w:val="0"/>
      <w:marTop w:val="0"/>
      <w:marBottom w:val="0"/>
      <w:divBdr>
        <w:top w:val="none" w:sz="0" w:space="0" w:color="auto"/>
        <w:left w:val="none" w:sz="0" w:space="0" w:color="auto"/>
        <w:bottom w:val="none" w:sz="0" w:space="0" w:color="auto"/>
        <w:right w:val="none" w:sz="0" w:space="0" w:color="auto"/>
      </w:divBdr>
    </w:div>
    <w:div w:id="941572470">
      <w:bodyDiv w:val="1"/>
      <w:marLeft w:val="0"/>
      <w:marRight w:val="0"/>
      <w:marTop w:val="0"/>
      <w:marBottom w:val="0"/>
      <w:divBdr>
        <w:top w:val="none" w:sz="0" w:space="0" w:color="auto"/>
        <w:left w:val="none" w:sz="0" w:space="0" w:color="auto"/>
        <w:bottom w:val="none" w:sz="0" w:space="0" w:color="auto"/>
        <w:right w:val="none" w:sz="0" w:space="0" w:color="auto"/>
      </w:divBdr>
    </w:div>
    <w:div w:id="1465847929">
      <w:bodyDiv w:val="1"/>
      <w:marLeft w:val="0"/>
      <w:marRight w:val="0"/>
      <w:marTop w:val="0"/>
      <w:marBottom w:val="0"/>
      <w:divBdr>
        <w:top w:val="none" w:sz="0" w:space="0" w:color="auto"/>
        <w:left w:val="none" w:sz="0" w:space="0" w:color="auto"/>
        <w:bottom w:val="none" w:sz="0" w:space="0" w:color="auto"/>
        <w:right w:val="none" w:sz="0" w:space="0" w:color="auto"/>
      </w:divBdr>
    </w:div>
    <w:div w:id="14753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927C5-83AD-4FCF-AF4C-C4452913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Fedan, Jeff (CDC/NIOSH/HELD/PPRB)</dc:creator>
  <cp:keywords/>
  <dc:description/>
  <cp:lastModifiedBy>Thompson, Janet A. (CDC/NIOSH/HELD/PPRB)</cp:lastModifiedBy>
  <cp:revision>4</cp:revision>
  <dcterms:created xsi:type="dcterms:W3CDTF">2021-06-30T12:43:00Z</dcterms:created>
  <dcterms:modified xsi:type="dcterms:W3CDTF">2021-06-30T13:38:00Z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2021-03-05T20:33:12Z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647d505f-ce0a-40cd-b325-240a1b4f5a13</vt:lpwstr>
  </property>
  <property fmtid="{D5CDD505-2E9C-101B-9397-08002B2CF9AE}" pid="8" name="MSIP_Label_8af03ff0-41c5-4c41-b55e-fabb8fae94be_ContentBits">
    <vt:lpwstr>0</vt:lpwstr>
  </property>
</Properties>
</file>